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rPr>
      </w:pPr>
    </w:p>
    <w:p>
      <w:pPr>
        <w:jc w:val="center"/>
        <w:rPr>
          <w:rFonts w:hAnsi="宋体"/>
          <w:b/>
          <w:color w:val="000000" w:themeColor="text1"/>
          <w:sz w:val="24"/>
        </w:rPr>
      </w:pPr>
      <w:r>
        <w:rPr>
          <w:rFonts w:hint="eastAsia" w:hAnsi="宋体"/>
          <w:b/>
          <w:color w:val="000000" w:themeColor="text1"/>
          <w:sz w:val="24"/>
        </w:rPr>
        <w:drawing>
          <wp:inline distT="0" distB="0" distL="114300" distR="114300">
            <wp:extent cx="1123950" cy="657225"/>
            <wp:effectExtent l="0" t="0" r="381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1123950" cy="657225"/>
                    </a:xfrm>
                    <a:prstGeom prst="rect">
                      <a:avLst/>
                    </a:prstGeom>
                    <a:noFill/>
                    <a:ln>
                      <a:noFill/>
                    </a:ln>
                  </pic:spPr>
                </pic:pic>
              </a:graphicData>
            </a:graphic>
          </wp:inline>
        </w:drawing>
      </w:r>
    </w:p>
    <w:p>
      <w:pPr>
        <w:jc w:val="center"/>
        <w:rPr>
          <w:rFonts w:hAnsi="宋体"/>
          <w:b/>
          <w:color w:val="000000" w:themeColor="text1"/>
          <w:sz w:val="44"/>
          <w:szCs w:val="44"/>
        </w:rPr>
      </w:pPr>
      <w:r>
        <w:rPr>
          <w:rFonts w:hint="eastAsia" w:hAnsi="宋体"/>
          <w:b/>
          <w:color w:val="000000" w:themeColor="text1"/>
          <w:sz w:val="44"/>
          <w:szCs w:val="44"/>
        </w:rPr>
        <w:t>广西建设工程项目管理中心有限责任公司</w:t>
      </w:r>
    </w:p>
    <w:p>
      <w:pPr>
        <w:pStyle w:val="10"/>
        <w:spacing w:line="26" w:lineRule="atLeast"/>
        <w:ind w:left="63" w:right="63"/>
        <w:rPr>
          <w:rFonts w:ascii="宋体" w:hAnsi="宋体" w:cs="宋体"/>
          <w:b/>
          <w:bCs/>
          <w:color w:val="000000" w:themeColor="text1"/>
          <w:sz w:val="10"/>
        </w:rPr>
      </w:pPr>
    </w:p>
    <w:p>
      <w:pPr>
        <w:pStyle w:val="10"/>
        <w:spacing w:line="26" w:lineRule="atLeast"/>
        <w:ind w:right="63"/>
        <w:rPr>
          <w:rFonts w:ascii="宋体" w:hAnsi="宋体" w:cs="宋体"/>
          <w:color w:val="000000" w:themeColor="text1"/>
          <w:u w:val="single"/>
        </w:rPr>
      </w:pPr>
    </w:p>
    <w:p>
      <w:pPr>
        <w:pStyle w:val="10"/>
        <w:spacing w:line="26" w:lineRule="atLeast"/>
        <w:ind w:right="63"/>
        <w:rPr>
          <w:rFonts w:ascii="宋体" w:hAnsi="宋体" w:cs="宋体"/>
          <w:color w:val="000000" w:themeColor="text1"/>
          <w:u w:val="single"/>
        </w:rPr>
      </w:pPr>
    </w:p>
    <w:p>
      <w:pPr>
        <w:pStyle w:val="10"/>
        <w:spacing w:line="26" w:lineRule="atLeast"/>
        <w:ind w:left="63" w:right="63"/>
        <w:rPr>
          <w:rFonts w:ascii="宋体" w:hAnsi="宋体" w:cs="宋体"/>
          <w:color w:val="000000" w:themeColor="text1"/>
          <w:sz w:val="36"/>
          <w:szCs w:val="36"/>
        </w:rPr>
      </w:pPr>
    </w:p>
    <w:p>
      <w:pPr>
        <w:spacing w:line="26" w:lineRule="atLeast"/>
        <w:jc w:val="center"/>
        <w:rPr>
          <w:rFonts w:ascii="宋体" w:hAnsi="宋体" w:cs="宋体"/>
          <w:color w:val="000000" w:themeColor="text1"/>
        </w:rPr>
      </w:pPr>
      <w:r>
        <w:rPr>
          <w:rFonts w:hint="eastAsia" w:ascii="宋体" w:hAnsi="宋体" w:cs="宋体"/>
          <w:b/>
          <w:bCs/>
          <w:color w:val="000000" w:themeColor="text1"/>
          <w:sz w:val="84"/>
        </w:rPr>
        <w:t>竞争性磋商文件</w:t>
      </w:r>
    </w:p>
    <w:p>
      <w:pPr>
        <w:spacing w:line="26" w:lineRule="atLeast"/>
        <w:jc w:val="center"/>
        <w:rPr>
          <w:rFonts w:ascii="宋体" w:hAnsi="宋体" w:cs="宋体"/>
          <w:color w:val="000000" w:themeColor="text1"/>
        </w:rPr>
      </w:pPr>
    </w:p>
    <w:p>
      <w:pPr>
        <w:spacing w:line="26" w:lineRule="atLeast"/>
        <w:jc w:val="center"/>
        <w:rPr>
          <w:rFonts w:ascii="宋体" w:hAnsi="宋体" w:cs="宋体"/>
          <w:color w:val="000000" w:themeColor="text1"/>
        </w:rPr>
      </w:pPr>
    </w:p>
    <w:p>
      <w:pPr>
        <w:spacing w:line="26" w:lineRule="atLeast"/>
        <w:jc w:val="center"/>
        <w:rPr>
          <w:rFonts w:ascii="宋体" w:hAnsi="宋体" w:cs="宋体"/>
          <w:color w:val="000000" w:themeColor="text1"/>
        </w:rPr>
      </w:pPr>
    </w:p>
    <w:p>
      <w:pPr>
        <w:spacing w:line="26" w:lineRule="atLeast"/>
        <w:jc w:val="center"/>
        <w:rPr>
          <w:rFonts w:ascii="宋体" w:hAnsi="宋体" w:cs="宋体"/>
          <w:color w:val="000000" w:themeColor="text1"/>
        </w:rPr>
      </w:pPr>
    </w:p>
    <w:p>
      <w:pPr>
        <w:spacing w:line="26" w:lineRule="atLeast"/>
        <w:rPr>
          <w:rFonts w:ascii="宋体" w:hAnsi="宋体" w:cs="宋体"/>
          <w:color w:val="000000" w:themeColor="text1"/>
        </w:rPr>
      </w:pPr>
    </w:p>
    <w:p>
      <w:pPr>
        <w:spacing w:line="26" w:lineRule="atLeast"/>
        <w:rPr>
          <w:rFonts w:ascii="宋体" w:hAnsi="宋体" w:cs="宋体"/>
          <w:color w:val="000000" w:themeColor="text1"/>
        </w:rPr>
      </w:pPr>
    </w:p>
    <w:p>
      <w:pPr>
        <w:spacing w:line="26" w:lineRule="atLeast"/>
        <w:jc w:val="center"/>
        <w:rPr>
          <w:rFonts w:ascii="宋体" w:hAnsi="宋体" w:cs="宋体"/>
          <w:color w:val="000000" w:themeColor="text1"/>
        </w:rPr>
      </w:pPr>
    </w:p>
    <w:p>
      <w:pPr>
        <w:spacing w:line="26" w:lineRule="atLeast"/>
        <w:jc w:val="center"/>
        <w:rPr>
          <w:rFonts w:ascii="宋体" w:hAnsi="宋体" w:cs="宋体"/>
          <w:color w:val="000000" w:themeColor="text1"/>
        </w:rPr>
      </w:pPr>
    </w:p>
    <w:p>
      <w:pPr>
        <w:spacing w:afterLines="100" w:line="540" w:lineRule="exact"/>
        <w:ind w:left="1606" w:hanging="1606" w:hangingChars="500"/>
        <w:jc w:val="left"/>
        <w:rPr>
          <w:b/>
          <w:color w:val="000000" w:themeColor="text1"/>
          <w:sz w:val="30"/>
          <w:szCs w:val="30"/>
        </w:rPr>
      </w:pPr>
      <w:r>
        <w:rPr>
          <w:rFonts w:hint="eastAsia" w:ascii="宋体" w:hAnsi="宋体" w:cs="宋体"/>
          <w:b/>
          <w:color w:val="000000" w:themeColor="text1"/>
          <w:sz w:val="32"/>
          <w:szCs w:val="32"/>
        </w:rPr>
        <w:t>项目名称：岑溪市城中片区老旧小区红线外配套基础设施项目改造方案</w:t>
      </w:r>
      <w:r>
        <w:rPr>
          <w:rFonts w:hint="eastAsia"/>
          <w:b/>
          <w:color w:val="000000" w:themeColor="text1"/>
          <w:sz w:val="30"/>
          <w:szCs w:val="30"/>
        </w:rPr>
        <w:t xml:space="preserve">        </w:t>
      </w:r>
    </w:p>
    <w:p>
      <w:pPr>
        <w:spacing w:afterLines="100" w:line="540" w:lineRule="exact"/>
        <w:jc w:val="left"/>
        <w:rPr>
          <w:rFonts w:ascii="宋体" w:hAnsi="宋体" w:cs="宋体"/>
          <w:color w:val="000000" w:themeColor="text1"/>
        </w:rPr>
      </w:pPr>
      <w:r>
        <w:rPr>
          <w:rFonts w:hint="eastAsia" w:ascii="宋体" w:hAnsi="宋体" w:cs="宋体"/>
          <w:b/>
          <w:color w:val="000000" w:themeColor="text1"/>
          <w:sz w:val="32"/>
          <w:szCs w:val="32"/>
        </w:rPr>
        <w:t xml:space="preserve">项目编号：GXXMGL-ZB-(CX)2021065         </w:t>
      </w:r>
    </w:p>
    <w:p>
      <w:pPr>
        <w:spacing w:line="26" w:lineRule="atLeast"/>
        <w:ind w:left="-2" w:leftChars="-1" w:firstLine="1365" w:firstLineChars="650"/>
        <w:rPr>
          <w:rFonts w:ascii="宋体" w:hAnsi="宋体" w:cs="宋体"/>
          <w:color w:val="000000" w:themeColor="text1"/>
        </w:rPr>
      </w:pPr>
    </w:p>
    <w:p>
      <w:pPr>
        <w:spacing w:line="26" w:lineRule="atLeast"/>
        <w:rPr>
          <w:rFonts w:ascii="宋体" w:hAnsi="宋体" w:cs="宋体"/>
          <w:color w:val="000000" w:themeColor="text1"/>
        </w:rPr>
      </w:pPr>
    </w:p>
    <w:p>
      <w:pPr>
        <w:spacing w:line="26" w:lineRule="atLeast"/>
        <w:ind w:left="-2" w:leftChars="-1" w:firstLine="1365" w:firstLineChars="650"/>
        <w:rPr>
          <w:rFonts w:ascii="宋体" w:hAnsi="宋体" w:cs="宋体"/>
          <w:color w:val="000000" w:themeColor="text1"/>
        </w:rPr>
      </w:pPr>
    </w:p>
    <w:p>
      <w:pPr>
        <w:spacing w:line="26" w:lineRule="atLeast"/>
        <w:ind w:left="-2" w:leftChars="-1" w:firstLine="1365" w:firstLineChars="650"/>
        <w:rPr>
          <w:rFonts w:ascii="宋体" w:hAnsi="宋体" w:cs="宋体"/>
          <w:color w:val="000000" w:themeColor="text1"/>
        </w:rPr>
      </w:pPr>
      <w:r>
        <w:rPr>
          <w:rFonts w:ascii="宋体" w:hAnsi="宋体" w:cs="宋体"/>
          <w:color w:val="000000" w:themeColor="text1"/>
        </w:rPr>
        <w:pict>
          <v:line id="_x0000_s1026" o:spid="_x0000_s1026" o:spt="20" style="position:absolute;left:0pt;flip:y;margin-left:5.45pt;margin-top:12.05pt;height:0pt;width:465pt;z-index:251659264;mso-width-relative:page;mso-height-relative:page;" coordsize="21600,21600" o:gfxdata="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mChDUAAAACAEAAA8A&#10;AAAAAAAAAQAgAAAAIgAAAGRycy9kb3ducmV2LnhtbFBLAQIUABQAAAAIAIdO4kCbLzcC4gEAAKED&#10;AAAOAAAAAAAAAAEAIAAAACMBAABkcnMvZTJvRG9jLnhtbFBLBQYAAAAABgAGAFkBAAB3BQAAAAA=&#10;">
            <v:path arrowok="t"/>
            <v:fill focussize="0,0"/>
            <v:stroke weight="2.25pt"/>
            <v:imagedata o:title=""/>
            <o:lock v:ext="edit"/>
          </v:line>
        </w:pict>
      </w:r>
    </w:p>
    <w:p>
      <w:pPr>
        <w:spacing w:line="26" w:lineRule="atLeast"/>
        <w:ind w:left="-2" w:leftChars="-1" w:firstLine="1352" w:firstLineChars="449"/>
        <w:jc w:val="left"/>
        <w:rPr>
          <w:rFonts w:ascii="宋体" w:hAnsi="宋体" w:cs="宋体"/>
          <w:b/>
          <w:color w:val="000000" w:themeColor="text1"/>
          <w:sz w:val="30"/>
          <w:szCs w:val="30"/>
        </w:rPr>
      </w:pPr>
    </w:p>
    <w:p>
      <w:pPr>
        <w:spacing w:line="660" w:lineRule="exact"/>
        <w:ind w:right="-932" w:rightChars="-444"/>
        <w:rPr>
          <w:rFonts w:ascii="宋体" w:hAnsi="宋体"/>
          <w:b/>
          <w:color w:val="000000" w:themeColor="text1"/>
          <w:sz w:val="32"/>
          <w:szCs w:val="32"/>
        </w:rPr>
      </w:pPr>
      <w:r>
        <w:rPr>
          <w:rFonts w:hint="eastAsia" w:ascii="宋体" w:hAnsi="宋体"/>
          <w:b/>
          <w:color w:val="000000" w:themeColor="text1"/>
          <w:sz w:val="32"/>
          <w:szCs w:val="32"/>
        </w:rPr>
        <w:t>采 购 单 位 ：岑溪市城市建设开发有限公司</w:t>
      </w:r>
    </w:p>
    <w:p>
      <w:pPr>
        <w:spacing w:line="660" w:lineRule="exact"/>
        <w:rPr>
          <w:rFonts w:ascii="宋体" w:hAnsi="宋体"/>
          <w:b/>
          <w:color w:val="000000" w:themeColor="text1"/>
          <w:sz w:val="32"/>
          <w:szCs w:val="32"/>
        </w:rPr>
      </w:pPr>
      <w:r>
        <w:rPr>
          <w:rFonts w:hint="eastAsia" w:ascii="宋体" w:hAnsi="宋体"/>
          <w:b/>
          <w:color w:val="000000" w:themeColor="text1"/>
          <w:sz w:val="32"/>
          <w:szCs w:val="32"/>
        </w:rPr>
        <w:t>采购代理机构：广西建设工程项目管理中心有限责任公司</w:t>
      </w:r>
    </w:p>
    <w:p>
      <w:pPr>
        <w:spacing w:line="500" w:lineRule="exact"/>
        <w:jc w:val="center"/>
        <w:rPr>
          <w:rFonts w:hAnsi="宋体" w:cs="宋体"/>
          <w:color w:val="000000" w:themeColor="text1"/>
          <w:sz w:val="44"/>
        </w:rPr>
      </w:pPr>
      <w:r>
        <w:rPr>
          <w:rFonts w:hint="eastAsia" w:ascii="宋体" w:hAnsi="宋体"/>
          <w:b/>
          <w:color w:val="000000" w:themeColor="text1"/>
          <w:sz w:val="32"/>
          <w:szCs w:val="32"/>
        </w:rPr>
        <w:t xml:space="preserve">  2021年</w:t>
      </w:r>
      <w:r>
        <w:rPr>
          <w:rFonts w:hint="eastAsia" w:ascii="宋体" w:hAnsi="宋体"/>
          <w:b/>
          <w:color w:val="000000" w:themeColor="text1"/>
          <w:sz w:val="32"/>
          <w:szCs w:val="32"/>
          <w:lang w:val="en-US" w:eastAsia="zh-CN"/>
        </w:rPr>
        <w:t>4</w:t>
      </w:r>
      <w:r>
        <w:rPr>
          <w:rFonts w:hint="eastAsia" w:ascii="宋体" w:hAnsi="宋体"/>
          <w:b/>
          <w:color w:val="000000" w:themeColor="text1"/>
          <w:sz w:val="32"/>
          <w:szCs w:val="32"/>
        </w:rPr>
        <w:t>月</w:t>
      </w:r>
    </w:p>
    <w:p>
      <w:pPr>
        <w:rPr>
          <w:rFonts w:ascii="宋体" w:hAnsi="宋体" w:cs="宋体"/>
          <w:b/>
          <w:bCs/>
          <w:color w:val="000000" w:themeColor="text1"/>
          <w:lang w:val="zh-CN"/>
        </w:rPr>
      </w:pPr>
    </w:p>
    <w:p>
      <w:pPr>
        <w:pStyle w:val="50"/>
        <w:jc w:val="center"/>
        <w:rPr>
          <w:rFonts w:cs="宋体"/>
          <w:b/>
          <w:bCs/>
          <w:color w:val="000000" w:themeColor="text1"/>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134" w:bottom="1077" w:left="1260" w:header="623" w:footer="815" w:gutter="0"/>
          <w:pgNumType w:start="1"/>
          <w:cols w:space="720" w:num="1"/>
          <w:titlePg/>
          <w:docGrid w:linePitch="312" w:charSpace="0"/>
        </w:sectPr>
      </w:pPr>
    </w:p>
    <w:p>
      <w:pPr>
        <w:pStyle w:val="50"/>
        <w:jc w:val="center"/>
        <w:rPr>
          <w:rFonts w:cs="Times New Roman"/>
          <w:b/>
          <w:bCs/>
          <w:color w:val="000000" w:themeColor="text1"/>
        </w:rPr>
      </w:pPr>
      <w:r>
        <w:rPr>
          <w:rFonts w:hint="eastAsia" w:cs="宋体"/>
          <w:b/>
          <w:bCs/>
          <w:color w:val="000000" w:themeColor="text1"/>
          <w:lang w:val="zh-CN"/>
        </w:rPr>
        <w:t>目</w:t>
      </w:r>
      <w:r>
        <w:rPr>
          <w:b/>
          <w:bCs/>
          <w:color w:val="000000" w:themeColor="text1"/>
          <w:lang w:val="zh-CN"/>
        </w:rPr>
        <w:t xml:space="preserve"> </w:t>
      </w:r>
      <w:r>
        <w:rPr>
          <w:rFonts w:hint="eastAsia" w:cs="宋体"/>
          <w:b/>
          <w:bCs/>
          <w:color w:val="000000" w:themeColor="text1"/>
          <w:lang w:val="zh-CN"/>
        </w:rPr>
        <w:t>录</w:t>
      </w:r>
    </w:p>
    <w:sdt>
      <w:sdtPr>
        <w:rPr>
          <w:rFonts w:ascii="宋体" w:hAnsi="宋体"/>
          <w:color w:val="000000" w:themeColor="text1"/>
        </w:rPr>
        <w:id w:val="147483195"/>
        <w:docPartObj>
          <w:docPartGallery w:val="Table of Contents"/>
          <w:docPartUnique/>
        </w:docPartObj>
      </w:sdtPr>
      <w:sdtEndPr>
        <w:rPr>
          <w:rFonts w:hint="eastAsia" w:ascii="宋体" w:hAnsi="宋体" w:cs="宋体"/>
          <w:color w:val="000000" w:themeColor="text1"/>
          <w:sz w:val="24"/>
          <w:szCs w:val="24"/>
        </w:rPr>
      </w:sdtEndPr>
      <w:sdtContent>
        <w:p>
          <w:pPr>
            <w:jc w:val="center"/>
            <w:rPr>
              <w:color w:val="000000" w:themeColor="text1"/>
            </w:rPr>
          </w:pPr>
          <w:bookmarkStart w:id="0" w:name="_Toc467775876"/>
          <w:bookmarkStart w:id="1" w:name="_Toc467775671"/>
        </w:p>
        <w:p>
          <w:pPr>
            <w:pStyle w:val="68"/>
            <w:tabs>
              <w:tab w:val="right" w:leader="dot" w:pos="9512"/>
            </w:tabs>
            <w:rPr>
              <w:rFonts w:ascii="宋体" w:hAnsi="宋体" w:cs="宋体"/>
              <w:color w:val="000000" w:themeColor="text1"/>
              <w:sz w:val="24"/>
              <w:szCs w:val="24"/>
            </w:rPr>
          </w:pP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TOC \o "1-1" \h \u </w:instrText>
          </w:r>
          <w:r>
            <w:rPr>
              <w:rFonts w:hint="eastAsia" w:ascii="宋体" w:hAnsi="宋体" w:cs="宋体"/>
              <w:color w:val="000000" w:themeColor="text1"/>
              <w:sz w:val="24"/>
              <w:szCs w:val="24"/>
            </w:rPr>
            <w:fldChar w:fldCharType="separate"/>
          </w:r>
          <w:r>
            <w:rPr>
              <w:color w:val="000000" w:themeColor="text1"/>
            </w:rPr>
            <w:fldChar w:fldCharType="begin"/>
          </w:r>
          <w:r>
            <w:rPr>
              <w:color w:val="000000" w:themeColor="text1"/>
            </w:rPr>
            <w:instrText xml:space="preserve"> HYPERLINK \l "_Toc21661" </w:instrText>
          </w:r>
          <w:r>
            <w:rPr>
              <w:color w:val="000000" w:themeColor="text1"/>
            </w:rPr>
            <w:fldChar w:fldCharType="separate"/>
          </w:r>
          <w:r>
            <w:rPr>
              <w:rFonts w:hint="eastAsia" w:ascii="宋体" w:hAnsi="宋体" w:cs="宋体"/>
              <w:color w:val="000000" w:themeColor="text1"/>
              <w:sz w:val="24"/>
              <w:szCs w:val="24"/>
            </w:rPr>
            <w:t>第一章  竞争性磋商公告</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_Toc21661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"_Toc24015" </w:instrText>
          </w:r>
          <w:r>
            <w:rPr>
              <w:color w:val="000000" w:themeColor="text1"/>
            </w:rPr>
            <w:fldChar w:fldCharType="separate"/>
          </w:r>
          <w:r>
            <w:rPr>
              <w:rFonts w:hint="eastAsia" w:ascii="宋体" w:hAnsi="宋体" w:cs="宋体"/>
              <w:color w:val="000000" w:themeColor="text1"/>
              <w:sz w:val="24"/>
              <w:szCs w:val="24"/>
            </w:rPr>
            <w:t>第二章  供应商须知</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_Toc24015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5</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"_Toc5318" </w:instrText>
          </w:r>
          <w:r>
            <w:rPr>
              <w:color w:val="000000" w:themeColor="text1"/>
            </w:rPr>
            <w:fldChar w:fldCharType="separate"/>
          </w:r>
          <w:r>
            <w:rPr>
              <w:rFonts w:hint="eastAsia" w:ascii="宋体" w:hAnsi="宋体" w:cs="宋体"/>
              <w:color w:val="000000" w:themeColor="text1"/>
              <w:sz w:val="24"/>
              <w:szCs w:val="24"/>
            </w:rPr>
            <w:t>供应商须知</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_Toc5318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9</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"_Toc23020" </w:instrText>
          </w:r>
          <w:r>
            <w:rPr>
              <w:color w:val="000000" w:themeColor="text1"/>
            </w:rPr>
            <w:fldChar w:fldCharType="separate"/>
          </w:r>
          <w:r>
            <w:rPr>
              <w:rFonts w:hint="eastAsia" w:ascii="宋体" w:hAnsi="宋体" w:cs="宋体"/>
              <w:color w:val="000000" w:themeColor="text1"/>
              <w:sz w:val="24"/>
              <w:szCs w:val="24"/>
            </w:rPr>
            <w:t>二   竞争性磋商文件（简称磋商文件）</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_Toc23020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9</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"_Toc26444" </w:instrText>
          </w:r>
          <w:r>
            <w:rPr>
              <w:color w:val="000000" w:themeColor="text1"/>
            </w:rPr>
            <w:fldChar w:fldCharType="separate"/>
          </w:r>
          <w:r>
            <w:rPr>
              <w:rFonts w:hint="eastAsia" w:ascii="宋体" w:hAnsi="宋体" w:cs="宋体"/>
              <w:color w:val="000000" w:themeColor="text1"/>
              <w:sz w:val="24"/>
              <w:szCs w:val="24"/>
            </w:rPr>
            <w:t>三   响应文件的编制</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_Toc26444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10</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"_Toc6118" </w:instrText>
          </w:r>
          <w:r>
            <w:rPr>
              <w:color w:val="000000" w:themeColor="text1"/>
            </w:rPr>
            <w:fldChar w:fldCharType="separate"/>
          </w:r>
          <w:r>
            <w:rPr>
              <w:rFonts w:hint="eastAsia" w:ascii="宋体" w:hAnsi="宋体" w:cs="宋体"/>
              <w:color w:val="000000" w:themeColor="text1"/>
              <w:sz w:val="24"/>
              <w:szCs w:val="24"/>
            </w:rPr>
            <w:t>四   响应文件</w:t>
          </w:r>
          <w:r>
            <w:rPr>
              <w:rFonts w:hint="eastAsia" w:ascii="宋体" w:hAnsi="宋体" w:cs="宋体"/>
              <w:color w:val="000000" w:themeColor="text1"/>
              <w:spacing w:val="-4"/>
              <w:sz w:val="24"/>
              <w:szCs w:val="24"/>
            </w:rPr>
            <w:t>提交</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_Toc6118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14</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"_Toc28249" </w:instrText>
          </w:r>
          <w:r>
            <w:rPr>
              <w:color w:val="000000" w:themeColor="text1"/>
            </w:rPr>
            <w:fldChar w:fldCharType="separate"/>
          </w:r>
          <w:r>
            <w:rPr>
              <w:rFonts w:hint="eastAsia" w:ascii="宋体" w:hAnsi="宋体" w:cs="宋体"/>
              <w:color w:val="000000" w:themeColor="text1"/>
              <w:sz w:val="24"/>
              <w:szCs w:val="24"/>
            </w:rPr>
            <w:t>五   响应文件评审</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_Toc28249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15</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"_Toc6889" </w:instrText>
          </w:r>
          <w:r>
            <w:rPr>
              <w:color w:val="000000" w:themeColor="text1"/>
            </w:rPr>
            <w:fldChar w:fldCharType="separate"/>
          </w:r>
          <w:r>
            <w:rPr>
              <w:rFonts w:hint="eastAsia" w:ascii="宋体" w:hAnsi="宋体" w:cs="宋体"/>
              <w:color w:val="000000" w:themeColor="text1"/>
              <w:sz w:val="24"/>
              <w:szCs w:val="24"/>
            </w:rPr>
            <w:t>六   签订合同</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_Toc6889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19</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"_Toc2928" </w:instrText>
          </w:r>
          <w:r>
            <w:rPr>
              <w:color w:val="000000" w:themeColor="text1"/>
            </w:rPr>
            <w:fldChar w:fldCharType="separate"/>
          </w:r>
          <w:r>
            <w:rPr>
              <w:rFonts w:hint="eastAsia" w:ascii="宋体" w:hAnsi="宋体" w:cs="宋体"/>
              <w:color w:val="000000" w:themeColor="text1"/>
              <w:sz w:val="24"/>
              <w:szCs w:val="24"/>
            </w:rPr>
            <w:t>七   其他事项</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_Toc2928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20</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"_Toc1385" </w:instrText>
          </w:r>
          <w:r>
            <w:rPr>
              <w:color w:val="000000" w:themeColor="text1"/>
            </w:rPr>
            <w:fldChar w:fldCharType="separate"/>
          </w:r>
          <w:r>
            <w:rPr>
              <w:rFonts w:hint="eastAsia" w:ascii="宋体" w:hAnsi="宋体" w:cs="宋体"/>
              <w:color w:val="000000" w:themeColor="text1"/>
              <w:sz w:val="24"/>
              <w:szCs w:val="24"/>
            </w:rPr>
            <w:t>第三章 服务内容及要求</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_Toc1385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23</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"_Toc27201" </w:instrText>
          </w:r>
          <w:r>
            <w:rPr>
              <w:color w:val="000000" w:themeColor="text1"/>
            </w:rPr>
            <w:fldChar w:fldCharType="separate"/>
          </w:r>
          <w:r>
            <w:rPr>
              <w:rFonts w:hint="eastAsia" w:ascii="宋体" w:hAnsi="宋体" w:cs="宋体"/>
              <w:color w:val="000000" w:themeColor="text1"/>
              <w:sz w:val="24"/>
              <w:szCs w:val="24"/>
            </w:rPr>
            <w:t>第四章  合同书及合同基本条款（格式）</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_Toc27201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24</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"_Toc2325" </w:instrText>
          </w:r>
          <w:r>
            <w:rPr>
              <w:color w:val="000000" w:themeColor="text1"/>
            </w:rPr>
            <w:fldChar w:fldCharType="separate"/>
          </w:r>
          <w:r>
            <w:rPr>
              <w:rFonts w:hint="eastAsia" w:ascii="宋体" w:hAnsi="宋体" w:cs="宋体"/>
              <w:color w:val="000000" w:themeColor="text1"/>
              <w:sz w:val="24"/>
              <w:szCs w:val="24"/>
            </w:rPr>
            <w:t>第五章  评标办法</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_Toc2325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30</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"_Toc29365" </w:instrText>
          </w:r>
          <w:r>
            <w:rPr>
              <w:color w:val="000000" w:themeColor="text1"/>
            </w:rPr>
            <w:fldChar w:fldCharType="separate"/>
          </w:r>
          <w:r>
            <w:rPr>
              <w:rFonts w:hint="eastAsia" w:ascii="宋体" w:hAnsi="宋体" w:cs="宋体"/>
              <w:color w:val="000000" w:themeColor="text1"/>
              <w:sz w:val="24"/>
              <w:szCs w:val="24"/>
            </w:rPr>
            <w:t>第六章  响应文件（格式）</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_Toc29365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34</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"_Toc23855" </w:instrText>
          </w:r>
          <w:r>
            <w:rPr>
              <w:color w:val="000000" w:themeColor="text1"/>
            </w:rPr>
            <w:fldChar w:fldCharType="separate"/>
          </w:r>
          <w:r>
            <w:rPr>
              <w:rFonts w:hint="eastAsia" w:ascii="宋体" w:hAnsi="宋体" w:cs="宋体"/>
              <w:color w:val="000000" w:themeColor="text1"/>
              <w:sz w:val="24"/>
              <w:szCs w:val="24"/>
            </w:rPr>
            <w:t>第七章  附件</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_Toc23855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49</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"_Toc27060" </w:instrText>
          </w:r>
          <w:r>
            <w:rPr>
              <w:color w:val="000000" w:themeColor="text1"/>
            </w:rPr>
            <w:fldChar w:fldCharType="separate"/>
          </w:r>
          <w:r>
            <w:rPr>
              <w:rFonts w:hint="eastAsia" w:ascii="宋体" w:hAnsi="宋体" w:cs="宋体"/>
              <w:color w:val="000000" w:themeColor="text1"/>
              <w:sz w:val="24"/>
              <w:szCs w:val="24"/>
            </w:rPr>
            <w:t>附件1：</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_Toc27060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50</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"_Toc12006" </w:instrText>
          </w:r>
          <w:r>
            <w:rPr>
              <w:color w:val="000000" w:themeColor="text1"/>
            </w:rPr>
            <w:fldChar w:fldCharType="separate"/>
          </w:r>
          <w:r>
            <w:rPr>
              <w:rFonts w:hint="eastAsia" w:ascii="宋体" w:hAnsi="宋体" w:cs="宋体"/>
              <w:color w:val="000000" w:themeColor="text1"/>
              <w:sz w:val="24"/>
              <w:szCs w:val="24"/>
            </w:rPr>
            <w:t>附件2</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_Toc12006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51</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"_Toc17984" </w:instrText>
          </w:r>
          <w:r>
            <w:rPr>
              <w:color w:val="000000" w:themeColor="text1"/>
            </w:rPr>
            <w:fldChar w:fldCharType="separate"/>
          </w:r>
          <w:r>
            <w:rPr>
              <w:rFonts w:hint="eastAsia" w:ascii="宋体" w:hAnsi="宋体" w:cs="宋体"/>
              <w:color w:val="000000" w:themeColor="text1"/>
              <w:sz w:val="24"/>
              <w:szCs w:val="24"/>
            </w:rPr>
            <w:t>附件3：磋商保证金退付申请表</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_Toc17984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52</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pStyle w:val="68"/>
            <w:tabs>
              <w:tab w:val="right" w:leader="dot" w:pos="9512"/>
            </w:tabs>
            <w:rPr>
              <w:rFonts w:ascii="宋体" w:hAnsi="宋体" w:cs="宋体"/>
              <w:color w:val="000000" w:themeColor="text1"/>
              <w:sz w:val="24"/>
              <w:szCs w:val="24"/>
            </w:rPr>
          </w:pPr>
          <w:r>
            <w:rPr>
              <w:color w:val="000000" w:themeColor="text1"/>
            </w:rPr>
            <w:fldChar w:fldCharType="begin"/>
          </w:r>
          <w:r>
            <w:rPr>
              <w:color w:val="000000" w:themeColor="text1"/>
            </w:rPr>
            <w:instrText xml:space="preserve"> HYPERLINK \l "_Toc5586" </w:instrText>
          </w:r>
          <w:r>
            <w:rPr>
              <w:color w:val="000000" w:themeColor="text1"/>
            </w:rPr>
            <w:fldChar w:fldCharType="separate"/>
          </w:r>
          <w:r>
            <w:rPr>
              <w:rFonts w:hint="eastAsia" w:ascii="宋体" w:hAnsi="宋体" w:cs="宋体"/>
              <w:color w:val="000000" w:themeColor="text1"/>
              <w:sz w:val="24"/>
              <w:szCs w:val="24"/>
            </w:rPr>
            <w:t>附件4：履约保证金退付确认函</w:t>
          </w:r>
          <w:r>
            <w:rPr>
              <w:rFonts w:hint="eastAsia" w:ascii="宋体" w:hAnsi="宋体" w:cs="宋体"/>
              <w:color w:val="000000" w:themeColor="text1"/>
              <w:sz w:val="24"/>
              <w:szCs w:val="24"/>
            </w:rPr>
            <w:tab/>
          </w:r>
          <w:r>
            <w:rPr>
              <w:rFonts w:hint="eastAsia" w:ascii="宋体" w:hAnsi="宋体" w:cs="宋体"/>
              <w:color w:val="000000" w:themeColor="text1"/>
              <w:sz w:val="24"/>
              <w:szCs w:val="24"/>
            </w:rPr>
            <w:fldChar w:fldCharType="begin"/>
          </w:r>
          <w:r>
            <w:rPr>
              <w:rFonts w:hint="eastAsia" w:ascii="宋体" w:hAnsi="宋体" w:cs="宋体"/>
              <w:color w:val="000000" w:themeColor="text1"/>
              <w:sz w:val="24"/>
              <w:szCs w:val="24"/>
            </w:rPr>
            <w:instrText xml:space="preserve"> PAGEREF _Toc5586 </w:instrText>
          </w:r>
          <w:r>
            <w:rPr>
              <w:rFonts w:hint="eastAsia" w:ascii="宋体" w:hAnsi="宋体" w:cs="宋体"/>
              <w:color w:val="000000" w:themeColor="text1"/>
              <w:sz w:val="24"/>
              <w:szCs w:val="24"/>
            </w:rPr>
            <w:fldChar w:fldCharType="separate"/>
          </w:r>
          <w:r>
            <w:rPr>
              <w:rFonts w:hint="eastAsia" w:ascii="宋体" w:hAnsi="宋体" w:cs="宋体"/>
              <w:color w:val="000000" w:themeColor="text1"/>
              <w:sz w:val="24"/>
              <w:szCs w:val="24"/>
            </w:rPr>
            <w:t>53</w:t>
          </w:r>
          <w:r>
            <w:rPr>
              <w:rFonts w:hint="eastAsia" w:ascii="宋体" w:hAnsi="宋体" w:cs="宋体"/>
              <w:color w:val="000000" w:themeColor="text1"/>
              <w:sz w:val="24"/>
              <w:szCs w:val="24"/>
            </w:rPr>
            <w:fldChar w:fldCharType="end"/>
          </w:r>
          <w:r>
            <w:rPr>
              <w:rFonts w:hint="eastAsia" w:ascii="宋体" w:hAnsi="宋体" w:cs="宋体"/>
              <w:color w:val="000000" w:themeColor="text1"/>
              <w:sz w:val="24"/>
              <w:szCs w:val="24"/>
            </w:rPr>
            <w:fldChar w:fldCharType="end"/>
          </w:r>
        </w:p>
        <w:p>
          <w:pPr>
            <w:rPr>
              <w:rFonts w:ascii="宋体" w:hAnsi="宋体" w:cs="宋体"/>
              <w:color w:val="000000" w:themeColor="text1"/>
              <w:sz w:val="24"/>
              <w:szCs w:val="24"/>
            </w:rPr>
          </w:pPr>
          <w:r>
            <w:rPr>
              <w:rFonts w:hint="eastAsia" w:ascii="宋体" w:hAnsi="宋体" w:cs="宋体"/>
              <w:color w:val="000000" w:themeColor="text1"/>
              <w:sz w:val="24"/>
              <w:szCs w:val="24"/>
            </w:rPr>
            <w:fldChar w:fldCharType="end"/>
          </w:r>
        </w:p>
      </w:sdtContent>
    </w:sdt>
    <w:p>
      <w:pPr>
        <w:rPr>
          <w:rFonts w:ascii="宋体" w:hAnsi="宋体" w:cs="宋体"/>
          <w:color w:val="000000" w:themeColor="text1"/>
          <w:sz w:val="24"/>
          <w:szCs w:val="24"/>
        </w:rPr>
      </w:pPr>
    </w:p>
    <w:p>
      <w:pPr>
        <w:bidi w:val="0"/>
        <w:rPr>
          <w:rFonts w:ascii="Times New Roman" w:hAnsi="Times New Roman" w:eastAsia="宋体" w:cs="Times New Roman"/>
          <w:color w:val="000000" w:themeColor="text1"/>
          <w:kern w:val="2"/>
          <w:sz w:val="21"/>
          <w:szCs w:val="21"/>
          <w:lang w:val="en-US" w:eastAsia="zh-CN" w:bidi="ar-SA"/>
        </w:rPr>
      </w:pPr>
    </w:p>
    <w:p>
      <w:pPr>
        <w:bidi w:val="0"/>
        <w:rPr>
          <w:color w:val="000000" w:themeColor="text1"/>
          <w:lang w:val="en-US" w:eastAsia="zh-CN"/>
        </w:rPr>
      </w:pPr>
    </w:p>
    <w:p>
      <w:pPr>
        <w:bidi w:val="0"/>
        <w:rPr>
          <w:color w:val="000000" w:themeColor="text1"/>
          <w:lang w:val="en-US" w:eastAsia="zh-CN"/>
        </w:rPr>
      </w:pPr>
    </w:p>
    <w:p>
      <w:pPr>
        <w:tabs>
          <w:tab w:val="center" w:pos="4756"/>
        </w:tabs>
        <w:bidi w:val="0"/>
        <w:jc w:val="left"/>
        <w:rPr>
          <w:color w:val="000000" w:themeColor="text1"/>
          <w:lang w:val="en-US" w:eastAsia="zh-CN"/>
        </w:rPr>
        <w:sectPr>
          <w:headerReference r:id="rId10" w:type="first"/>
          <w:footerReference r:id="rId12" w:type="first"/>
          <w:headerReference r:id="rId9" w:type="default"/>
          <w:footerReference r:id="rId11" w:type="default"/>
          <w:pgSz w:w="11906" w:h="16838"/>
          <w:pgMar w:top="1474" w:right="1134" w:bottom="1077" w:left="1260" w:header="623" w:footer="815" w:gutter="0"/>
          <w:pgNumType w:start="1"/>
          <w:cols w:space="720" w:num="1"/>
          <w:titlePg/>
          <w:docGrid w:linePitch="312" w:charSpace="0"/>
        </w:sectPr>
      </w:pPr>
      <w:r>
        <w:rPr>
          <w:rFonts w:hint="eastAsia"/>
          <w:color w:val="000000" w:themeColor="text1"/>
          <w:lang w:val="en-US" w:eastAsia="zh-CN"/>
        </w:rPr>
        <w:tab/>
      </w:r>
    </w:p>
    <w:p>
      <w:pPr>
        <w:pStyle w:val="3"/>
        <w:jc w:val="center"/>
        <w:rPr>
          <w:rFonts w:ascii="宋体" w:cs="宋体"/>
          <w:color w:val="000000" w:themeColor="text1"/>
          <w:sz w:val="32"/>
          <w:szCs w:val="32"/>
        </w:rPr>
      </w:pPr>
      <w:bookmarkStart w:id="2" w:name="_Toc468036214"/>
      <w:bookmarkStart w:id="3" w:name="_Toc468037430"/>
      <w:bookmarkStart w:id="4" w:name="_Toc21661"/>
      <w:r>
        <w:rPr>
          <w:rFonts w:hint="eastAsia" w:ascii="宋体" w:hAnsi="宋体" w:cs="宋体"/>
          <w:color w:val="000000" w:themeColor="text1"/>
          <w:sz w:val="32"/>
          <w:szCs w:val="32"/>
        </w:rPr>
        <w:t>第一章</w:t>
      </w:r>
      <w:r>
        <w:rPr>
          <w:rFonts w:ascii="宋体" w:hAnsi="宋体" w:cs="宋体"/>
          <w:color w:val="000000" w:themeColor="text1"/>
          <w:sz w:val="32"/>
          <w:szCs w:val="32"/>
        </w:rPr>
        <w:t xml:space="preserve">  </w:t>
      </w:r>
      <w:r>
        <w:rPr>
          <w:rFonts w:hint="eastAsia" w:ascii="宋体" w:hAnsi="宋体" w:cs="宋体"/>
          <w:color w:val="000000" w:themeColor="text1"/>
          <w:sz w:val="32"/>
          <w:szCs w:val="32"/>
        </w:rPr>
        <w:t>竞争性磋商公告</w:t>
      </w:r>
      <w:bookmarkEnd w:id="0"/>
      <w:bookmarkEnd w:id="1"/>
      <w:bookmarkEnd w:id="2"/>
      <w:bookmarkEnd w:id="3"/>
      <w:bookmarkEnd w:id="4"/>
    </w:p>
    <w:p>
      <w:pPr>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岑溪市城中片区老旧小区红线外配套基础设施项目改造方案</w:t>
      </w:r>
    </w:p>
    <w:p>
      <w:pPr>
        <w:spacing w:line="440" w:lineRule="exact"/>
        <w:ind w:firstLine="562" w:firstLineChars="200"/>
        <w:jc w:val="center"/>
        <w:rPr>
          <w:rFonts w:ascii="宋体"/>
          <w:b/>
          <w:bCs/>
          <w:color w:val="000000" w:themeColor="text1"/>
          <w:sz w:val="28"/>
          <w:szCs w:val="28"/>
        </w:rPr>
      </w:pPr>
      <w:r>
        <w:rPr>
          <w:rFonts w:hint="eastAsia" w:ascii="宋体"/>
          <w:b/>
          <w:bCs/>
          <w:color w:val="000000" w:themeColor="text1"/>
          <w:sz w:val="28"/>
          <w:szCs w:val="28"/>
        </w:rPr>
        <w:t>竞争性磋商公告</w:t>
      </w:r>
    </w:p>
    <w:p>
      <w:pPr>
        <w:pBdr>
          <w:top w:val="single" w:color="auto" w:sz="4" w:space="1"/>
          <w:left w:val="single" w:color="auto" w:sz="4" w:space="4"/>
          <w:bottom w:val="single" w:color="auto" w:sz="4" w:space="1"/>
          <w:right w:val="single" w:color="auto" w:sz="4" w:space="4"/>
        </w:pBdr>
        <w:ind w:firstLine="420" w:firstLineChars="200"/>
        <w:rPr>
          <w:rFonts w:ascii="宋体" w:hAnsi="宋体" w:cs="宋体"/>
          <w:color w:val="000000" w:themeColor="text1"/>
        </w:rPr>
      </w:pPr>
      <w:r>
        <w:rPr>
          <w:rFonts w:hint="eastAsia" w:ascii="宋体" w:hAnsi="宋体" w:cs="宋体"/>
          <w:color w:val="000000" w:themeColor="text1"/>
        </w:rPr>
        <w:t>项目概况</w:t>
      </w:r>
    </w:p>
    <w:p>
      <w:pPr>
        <w:pBdr>
          <w:top w:val="single" w:color="auto" w:sz="4" w:space="1"/>
          <w:left w:val="single" w:color="auto" w:sz="4" w:space="4"/>
          <w:bottom w:val="single" w:color="auto" w:sz="4" w:space="1"/>
          <w:right w:val="single" w:color="auto" w:sz="4" w:space="4"/>
        </w:pBdr>
        <w:spacing w:line="340" w:lineRule="exact"/>
        <w:ind w:firstLine="420" w:firstLineChars="200"/>
        <w:rPr>
          <w:rFonts w:ascii="宋体" w:hAnsi="宋体" w:cs="宋体"/>
          <w:color w:val="000000" w:themeColor="text1"/>
        </w:rPr>
      </w:pPr>
      <w:r>
        <w:rPr>
          <w:rFonts w:hint="eastAsia" w:ascii="宋体" w:hAnsi="宋体" w:cs="宋体"/>
          <w:color w:val="000000" w:themeColor="text1"/>
          <w:u w:val="single"/>
        </w:rPr>
        <w:t xml:space="preserve"> (岑溪市城中片区老旧小区红线外配套基础设施项目改造方案 )</w:t>
      </w:r>
      <w:r>
        <w:rPr>
          <w:rFonts w:hint="eastAsia" w:ascii="宋体" w:hAnsi="宋体" w:cs="宋体"/>
          <w:color w:val="000000" w:themeColor="text1"/>
        </w:rPr>
        <w:t xml:space="preserve"> 采购项目的潜在供应商应在</w:t>
      </w:r>
      <w:r>
        <w:rPr>
          <w:rFonts w:hint="eastAsia" w:ascii="宋体" w:hAnsi="宋体" w:cs="宋体"/>
          <w:color w:val="000000" w:themeColor="text1"/>
          <w:u w:val="single"/>
        </w:rPr>
        <w:t>（广西建设工程项目管理中心有限责任公司网http://www.gxxmglzx.com/tender/welcome/index）</w:t>
      </w:r>
      <w:r>
        <w:rPr>
          <w:rFonts w:hint="eastAsia" w:ascii="宋体" w:hAnsi="宋体" w:cs="宋体"/>
          <w:color w:val="000000" w:themeColor="text1"/>
        </w:rPr>
        <w:t>获取采购文件，并于</w:t>
      </w:r>
      <w:r>
        <w:rPr>
          <w:rFonts w:hint="eastAsia" w:ascii="宋体" w:hAnsi="宋体" w:cs="宋体"/>
          <w:color w:val="000000" w:themeColor="text1"/>
          <w:u w:val="single"/>
        </w:rPr>
        <w:t>2021</w:t>
      </w:r>
      <w:r>
        <w:rPr>
          <w:rFonts w:hint="eastAsia" w:ascii="宋体" w:hAnsi="宋体" w:cs="宋体"/>
          <w:bCs/>
          <w:color w:val="000000" w:themeColor="text1"/>
          <w:u w:val="single"/>
        </w:rPr>
        <w:t>年</w:t>
      </w:r>
      <w:r>
        <w:rPr>
          <w:rFonts w:hint="eastAsia" w:ascii="宋体" w:hAnsi="宋体" w:cs="宋体"/>
          <w:bCs/>
          <w:color w:val="000000" w:themeColor="text1"/>
          <w:u w:val="single"/>
          <w:lang w:val="en-US" w:eastAsia="zh-CN"/>
        </w:rPr>
        <w:t>4</w:t>
      </w:r>
      <w:r>
        <w:rPr>
          <w:rFonts w:hint="eastAsia" w:ascii="宋体" w:hAnsi="宋体" w:cs="宋体"/>
          <w:bCs/>
          <w:color w:val="000000" w:themeColor="text1"/>
          <w:u w:val="single"/>
        </w:rPr>
        <w:t>月</w:t>
      </w:r>
      <w:r>
        <w:rPr>
          <w:rFonts w:hint="eastAsia" w:ascii="宋体" w:hAnsi="宋体" w:cs="宋体"/>
          <w:bCs/>
          <w:color w:val="000000" w:themeColor="text1"/>
          <w:u w:val="single"/>
          <w:lang w:val="en-US" w:eastAsia="zh-CN"/>
        </w:rPr>
        <w:t>13</w:t>
      </w:r>
      <w:r>
        <w:rPr>
          <w:rFonts w:hint="eastAsia" w:ascii="宋体" w:hAnsi="宋体" w:cs="宋体"/>
          <w:bCs/>
          <w:color w:val="000000" w:themeColor="text1"/>
          <w:u w:val="single"/>
        </w:rPr>
        <w:t>日</w:t>
      </w:r>
      <w:r>
        <w:rPr>
          <w:rFonts w:hint="eastAsia" w:ascii="宋体" w:hAnsi="宋体" w:cs="宋体"/>
          <w:bCs/>
          <w:color w:val="000000" w:themeColor="text1"/>
          <w:u w:val="single"/>
          <w:lang w:val="en-US" w:eastAsia="zh-CN"/>
        </w:rPr>
        <w:t>9</w:t>
      </w:r>
      <w:r>
        <w:rPr>
          <w:rFonts w:hint="eastAsia" w:ascii="宋体" w:hAnsi="宋体" w:cs="宋体"/>
          <w:bCs/>
          <w:color w:val="000000" w:themeColor="text1"/>
          <w:u w:val="single"/>
        </w:rPr>
        <w:t xml:space="preserve"> 时 </w:t>
      </w:r>
      <w:r>
        <w:rPr>
          <w:rFonts w:hint="eastAsia" w:ascii="宋体" w:hAnsi="宋体" w:cs="宋体"/>
          <w:bCs/>
          <w:color w:val="000000" w:themeColor="text1"/>
          <w:u w:val="single"/>
          <w:lang w:val="en-US" w:eastAsia="zh-CN"/>
        </w:rPr>
        <w:t>0</w:t>
      </w:r>
      <w:r>
        <w:rPr>
          <w:rFonts w:hint="eastAsia" w:ascii="宋体" w:hAnsi="宋体" w:cs="宋体"/>
          <w:bCs/>
          <w:color w:val="000000" w:themeColor="text1"/>
          <w:u w:val="single"/>
        </w:rPr>
        <w:t xml:space="preserve"> 分</w:t>
      </w:r>
      <w:r>
        <w:rPr>
          <w:rFonts w:hint="eastAsia" w:ascii="宋体" w:hAnsi="宋体" w:cs="宋体"/>
          <w:bCs/>
          <w:color w:val="000000" w:themeColor="text1"/>
        </w:rPr>
        <w:t>（北京时间）前提交响应文件</w:t>
      </w:r>
      <w:r>
        <w:rPr>
          <w:rFonts w:hint="eastAsia" w:ascii="宋体" w:hAnsi="宋体" w:cs="宋体"/>
          <w:color w:val="000000" w:themeColor="text1"/>
        </w:rPr>
        <w:t>。</w:t>
      </w:r>
    </w:p>
    <w:p>
      <w:pPr>
        <w:spacing w:line="440" w:lineRule="exact"/>
        <w:rPr>
          <w:rFonts w:ascii="宋体" w:hAnsi="宋体" w:cs="宋体"/>
          <w:color w:val="000000" w:themeColor="text1"/>
        </w:rPr>
      </w:pPr>
    </w:p>
    <w:p>
      <w:pPr>
        <w:spacing w:line="440" w:lineRule="exact"/>
        <w:ind w:firstLine="420" w:firstLineChars="200"/>
        <w:rPr>
          <w:rFonts w:ascii="宋体" w:hAnsi="宋体" w:cs="宋体"/>
          <w:color w:val="000000" w:themeColor="text1"/>
        </w:rPr>
      </w:pPr>
      <w:bookmarkStart w:id="5" w:name="_Toc35393629"/>
      <w:bookmarkStart w:id="6" w:name="_Toc28359012"/>
      <w:bookmarkStart w:id="7" w:name="_Toc35393798"/>
      <w:bookmarkStart w:id="8" w:name="_Toc28359089"/>
      <w:r>
        <w:rPr>
          <w:rFonts w:hint="eastAsia" w:ascii="宋体" w:hAnsi="宋体" w:cs="宋体"/>
          <w:color w:val="000000" w:themeColor="text1"/>
        </w:rPr>
        <w:t>一、项目基本情况</w:t>
      </w:r>
      <w:bookmarkEnd w:id="5"/>
      <w:bookmarkEnd w:id="6"/>
      <w:bookmarkEnd w:id="7"/>
      <w:bookmarkEnd w:id="8"/>
    </w:p>
    <w:p>
      <w:pPr>
        <w:spacing w:line="440" w:lineRule="exact"/>
        <w:ind w:firstLine="420" w:firstLineChars="200"/>
        <w:rPr>
          <w:rFonts w:ascii="宋体" w:hAnsi="宋体" w:cs="宋体"/>
          <w:color w:val="000000" w:themeColor="text1"/>
          <w:u w:val="single"/>
        </w:rPr>
      </w:pPr>
      <w:r>
        <w:rPr>
          <w:rFonts w:hint="eastAsia" w:ascii="宋体" w:hAnsi="宋体" w:cs="宋体"/>
          <w:color w:val="000000" w:themeColor="text1"/>
        </w:rPr>
        <w:t>项目编号：</w:t>
      </w:r>
      <w:r>
        <w:rPr>
          <w:rFonts w:hint="eastAsia" w:ascii="宋体" w:hAnsi="宋体" w:cs="宋体"/>
          <w:color w:val="000000" w:themeColor="text1"/>
          <w:u w:val="single"/>
        </w:rPr>
        <w:t>GXXMGL-ZB-(CX)2021065</w:t>
      </w:r>
    </w:p>
    <w:p>
      <w:pPr>
        <w:spacing w:line="440" w:lineRule="exact"/>
        <w:ind w:firstLine="420" w:firstLineChars="200"/>
        <w:rPr>
          <w:rFonts w:hint="eastAsia" w:ascii="宋体" w:hAnsi="宋体" w:eastAsia="宋体" w:cs="宋体"/>
          <w:color w:val="000000" w:themeColor="text1"/>
          <w:lang w:eastAsia="zh-CN"/>
        </w:rPr>
      </w:pPr>
      <w:r>
        <w:rPr>
          <w:rFonts w:hint="eastAsia" w:ascii="宋体" w:hAnsi="宋体" w:cs="宋体"/>
          <w:color w:val="000000" w:themeColor="text1"/>
        </w:rPr>
        <w:t>项目名称：</w:t>
      </w:r>
      <w:r>
        <w:rPr>
          <w:rFonts w:hint="eastAsia" w:ascii="宋体" w:hAnsi="宋体" w:cs="宋体"/>
          <w:color w:val="000000" w:themeColor="text1"/>
          <w:u w:val="single"/>
          <w:lang w:eastAsia="zh-CN"/>
        </w:rPr>
        <w:t xml:space="preserve">岑溪市城中片区老旧小区红线外配套基础设施项目改造方案  </w:t>
      </w:r>
    </w:p>
    <w:p>
      <w:pPr>
        <w:spacing w:line="440" w:lineRule="exact"/>
        <w:ind w:firstLine="420" w:firstLineChars="200"/>
        <w:rPr>
          <w:rFonts w:ascii="宋体" w:hAnsi="宋体" w:cs="宋体"/>
          <w:color w:val="000000" w:themeColor="text1"/>
          <w:u w:val="single"/>
        </w:rPr>
      </w:pPr>
      <w:r>
        <w:rPr>
          <w:rFonts w:hint="eastAsia" w:ascii="宋体" w:hAnsi="宋体" w:cs="宋体"/>
          <w:color w:val="000000" w:themeColor="text1"/>
        </w:rPr>
        <w:t>采购方式：</w:t>
      </w:r>
      <w:r>
        <w:rPr>
          <w:rFonts w:hint="eastAsia" w:ascii="宋体" w:hAnsi="宋体" w:cs="宋体"/>
          <w:color w:val="000000" w:themeColor="text1"/>
          <w:u w:val="single"/>
        </w:rPr>
        <w:t xml:space="preserve">竞争性磋商 </w:t>
      </w:r>
    </w:p>
    <w:p>
      <w:pPr>
        <w:spacing w:line="440" w:lineRule="exact"/>
        <w:ind w:firstLine="420" w:firstLineChars="200"/>
        <w:rPr>
          <w:rFonts w:ascii="宋体" w:hAnsi="宋体" w:cs="宋体"/>
          <w:color w:val="000000" w:themeColor="text1"/>
          <w:u w:val="single"/>
        </w:rPr>
      </w:pPr>
      <w:r>
        <w:rPr>
          <w:rFonts w:hint="eastAsia" w:ascii="宋体" w:hAnsi="宋体" w:cs="宋体"/>
          <w:color w:val="000000" w:themeColor="text1"/>
        </w:rPr>
        <w:t>预算金额：</w:t>
      </w:r>
      <w:r>
        <w:rPr>
          <w:rFonts w:hint="eastAsia" w:ascii="宋体" w:hAnsi="宋体" w:cs="宋体"/>
          <w:color w:val="000000" w:themeColor="text1"/>
          <w:u w:val="single"/>
          <w:lang w:eastAsia="zh-CN"/>
        </w:rPr>
        <w:t>暂按：81</w:t>
      </w:r>
      <w:r>
        <w:rPr>
          <w:rFonts w:hint="eastAsia" w:ascii="宋体" w:hAnsi="宋体" w:cs="宋体"/>
          <w:color w:val="000000" w:themeColor="text1"/>
          <w:u w:val="single"/>
          <w:lang w:val="en-US" w:eastAsia="zh-CN"/>
        </w:rPr>
        <w:t>6000.00</w:t>
      </w:r>
      <w:r>
        <w:rPr>
          <w:rFonts w:hint="eastAsia" w:ascii="宋体" w:hAnsi="宋体" w:cs="宋体"/>
          <w:color w:val="000000" w:themeColor="text1"/>
          <w:u w:val="single"/>
          <w:lang w:eastAsia="zh-CN"/>
        </w:rPr>
        <w:t>元（最终以财政审核的评审意见核定的价格为准）</w:t>
      </w:r>
    </w:p>
    <w:p>
      <w:pPr>
        <w:spacing w:line="440" w:lineRule="exact"/>
        <w:ind w:firstLine="420" w:firstLineChars="200"/>
        <w:rPr>
          <w:rFonts w:hint="eastAsia" w:ascii="宋体" w:hAnsi="宋体" w:cs="宋体"/>
          <w:color w:val="000000" w:themeColor="text1"/>
          <w:u w:val="single"/>
          <w:lang w:eastAsia="zh-CN"/>
        </w:rPr>
      </w:pPr>
      <w:r>
        <w:rPr>
          <w:rFonts w:hint="eastAsia" w:ascii="宋体" w:hAnsi="宋体" w:cs="宋体"/>
          <w:color w:val="000000" w:themeColor="text1"/>
        </w:rPr>
        <w:t>最高限价：</w:t>
      </w:r>
      <w:r>
        <w:rPr>
          <w:rFonts w:hint="eastAsia" w:ascii="宋体" w:hAnsi="宋体" w:cs="宋体"/>
          <w:color w:val="000000" w:themeColor="text1"/>
          <w:u w:val="single"/>
          <w:lang w:eastAsia="zh-CN"/>
        </w:rPr>
        <w:t>暂按：81</w:t>
      </w:r>
      <w:r>
        <w:rPr>
          <w:rFonts w:hint="eastAsia" w:ascii="宋体" w:hAnsi="宋体" w:cs="宋体"/>
          <w:color w:val="000000" w:themeColor="text1"/>
          <w:u w:val="single"/>
          <w:lang w:val="en-US" w:eastAsia="zh-CN"/>
        </w:rPr>
        <w:t>6000.00</w:t>
      </w:r>
      <w:r>
        <w:rPr>
          <w:rFonts w:hint="eastAsia" w:ascii="宋体" w:hAnsi="宋体" w:cs="宋体"/>
          <w:color w:val="000000" w:themeColor="text1"/>
          <w:u w:val="single"/>
          <w:lang w:eastAsia="zh-CN"/>
        </w:rPr>
        <w:t>元（最终以财政审核的评审意见核定的价格为准）</w:t>
      </w:r>
    </w:p>
    <w:p>
      <w:pPr>
        <w:spacing w:line="440" w:lineRule="exact"/>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资金来源：</w:t>
      </w:r>
      <w:r>
        <w:rPr>
          <w:rFonts w:hint="eastAsia" w:ascii="宋体" w:hAnsi="宋体" w:cs="宋体"/>
          <w:b w:val="0"/>
          <w:bCs w:val="0"/>
          <w:color w:val="000000" w:themeColor="text1"/>
          <w:sz w:val="21"/>
          <w:szCs w:val="21"/>
          <w:u w:val="single"/>
          <w:lang w:val="en-US" w:eastAsia="zh-CN"/>
        </w:rPr>
        <w:t>财政拨款</w:t>
      </w:r>
    </w:p>
    <w:p>
      <w:pPr>
        <w:spacing w:line="440" w:lineRule="exact"/>
        <w:ind w:firstLine="420" w:firstLineChars="200"/>
        <w:rPr>
          <w:rFonts w:hint="eastAsia" w:ascii="宋体" w:hAnsi="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项目概况：岑溪市城中片区主要包括城厢社区、兴业社区、孝坊社区、富民社区，改造内容包括老旧小区外道路改造、沿线排水工程、绿化及亮化设施、通讯工程管道改造，以及社区养老设施、便民市场、停车场等场地改造工程等。</w:t>
      </w:r>
    </w:p>
    <w:p>
      <w:pPr>
        <w:spacing w:line="440" w:lineRule="exact"/>
        <w:ind w:firstLine="420" w:firstLineChars="200"/>
        <w:rPr>
          <w:rFonts w:ascii="宋体" w:hAnsi="宋体" w:cs="宋体"/>
          <w:b w:val="0"/>
          <w:bCs w:val="0"/>
          <w:color w:val="000000" w:themeColor="text1"/>
          <w:sz w:val="21"/>
          <w:szCs w:val="21"/>
          <w:u w:val="none"/>
        </w:rPr>
      </w:pPr>
      <w:r>
        <w:rPr>
          <w:rFonts w:hint="eastAsia" w:ascii="宋体" w:hAnsi="宋体" w:cs="宋体"/>
          <w:b w:val="0"/>
          <w:bCs w:val="0"/>
          <w:color w:val="000000" w:themeColor="text1"/>
          <w:sz w:val="21"/>
          <w:szCs w:val="21"/>
        </w:rPr>
        <w:t>采购需求：</w:t>
      </w:r>
      <w:r>
        <w:rPr>
          <w:rFonts w:hint="eastAsia" w:ascii="宋体" w:hAnsi="宋体" w:cs="宋体"/>
          <w:b w:val="0"/>
          <w:bCs w:val="0"/>
          <w:color w:val="000000" w:themeColor="text1"/>
          <w:sz w:val="21"/>
          <w:szCs w:val="21"/>
          <w:u w:val="none"/>
        </w:rPr>
        <w:t>对</w:t>
      </w:r>
      <w:r>
        <w:rPr>
          <w:rFonts w:hint="eastAsia" w:ascii="宋体" w:hAnsi="宋体" w:cs="宋体"/>
          <w:b w:val="0"/>
          <w:bCs w:val="0"/>
          <w:color w:val="000000" w:themeColor="text1"/>
          <w:sz w:val="21"/>
          <w:szCs w:val="21"/>
          <w:u w:val="none"/>
          <w:lang w:eastAsia="zh-CN"/>
        </w:rPr>
        <w:t>岑溪市城中片区老旧小区红线外配套基础设施项目改造方案</w:t>
      </w:r>
      <w:r>
        <w:rPr>
          <w:rFonts w:hint="eastAsia" w:ascii="宋体" w:hAnsi="宋体" w:cs="宋体"/>
          <w:b w:val="0"/>
          <w:bCs w:val="0"/>
          <w:color w:val="000000" w:themeColor="text1"/>
          <w:sz w:val="21"/>
          <w:szCs w:val="21"/>
          <w:u w:val="none"/>
        </w:rPr>
        <w:t>编制服务</w:t>
      </w:r>
      <w:r>
        <w:rPr>
          <w:rFonts w:hint="eastAsia"/>
          <w:b w:val="0"/>
          <w:bCs w:val="0"/>
          <w:color w:val="000000" w:themeColor="text1"/>
          <w:sz w:val="21"/>
          <w:szCs w:val="21"/>
          <w:u w:val="none"/>
        </w:rPr>
        <w:t>，</w:t>
      </w:r>
      <w:r>
        <w:rPr>
          <w:rFonts w:hint="eastAsia" w:ascii="宋体" w:hAnsi="宋体" w:cs="宋体"/>
          <w:color w:val="000000" w:themeColor="text1"/>
        </w:rPr>
        <w:t>达到可行性研究报告深度</w:t>
      </w:r>
      <w:r>
        <w:rPr>
          <w:rFonts w:hint="eastAsia"/>
          <w:b w:val="0"/>
          <w:bCs w:val="0"/>
          <w:color w:val="000000" w:themeColor="text1"/>
          <w:sz w:val="21"/>
          <w:szCs w:val="21"/>
          <w:u w:val="none"/>
          <w:lang w:eastAsia="zh-CN"/>
        </w:rPr>
        <w:t>。</w:t>
      </w:r>
      <w:r>
        <w:rPr>
          <w:rFonts w:hint="eastAsia" w:hAnsi="宋体"/>
          <w:b w:val="0"/>
          <w:bCs w:val="0"/>
          <w:color w:val="000000" w:themeColor="text1"/>
          <w:sz w:val="21"/>
          <w:szCs w:val="21"/>
          <w:u w:val="none"/>
        </w:rPr>
        <w:t>（具体内容详见竞争性磋商采购文件及</w:t>
      </w:r>
      <w:r>
        <w:rPr>
          <w:rFonts w:hint="eastAsia" w:hAnsi="宋体"/>
          <w:b w:val="0"/>
          <w:bCs w:val="0"/>
          <w:color w:val="000000" w:themeColor="text1"/>
          <w:spacing w:val="-4"/>
          <w:sz w:val="21"/>
          <w:szCs w:val="21"/>
          <w:u w:val="none"/>
        </w:rPr>
        <w:t>服务内容要求</w:t>
      </w:r>
      <w:r>
        <w:rPr>
          <w:rFonts w:hint="eastAsia" w:hAnsi="宋体"/>
          <w:b w:val="0"/>
          <w:bCs w:val="0"/>
          <w:color w:val="000000" w:themeColor="text1"/>
          <w:sz w:val="21"/>
          <w:szCs w:val="21"/>
          <w:u w:val="none"/>
        </w:rPr>
        <w:t>）</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合同履行期限：签订合同后30个日历天内提交成果文件并通过相关部门的评审。</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本项目不接受联合体。</w:t>
      </w:r>
    </w:p>
    <w:p>
      <w:pPr>
        <w:spacing w:line="440" w:lineRule="exact"/>
        <w:ind w:firstLine="420" w:firstLineChars="200"/>
        <w:rPr>
          <w:rFonts w:ascii="宋体" w:hAnsi="宋体" w:cs="宋体"/>
          <w:color w:val="000000" w:themeColor="text1"/>
        </w:rPr>
      </w:pPr>
      <w:bookmarkStart w:id="9" w:name="_Toc35393630"/>
      <w:bookmarkStart w:id="10" w:name="_Toc28359013"/>
      <w:bookmarkStart w:id="11" w:name="_Toc28359090"/>
      <w:bookmarkStart w:id="12" w:name="_Toc35393799"/>
      <w:r>
        <w:rPr>
          <w:rFonts w:hint="eastAsia" w:ascii="宋体" w:hAnsi="宋体" w:cs="宋体"/>
          <w:color w:val="000000" w:themeColor="text1"/>
        </w:rPr>
        <w:t>二、申请人的资格要求：</w:t>
      </w:r>
      <w:bookmarkEnd w:id="9"/>
      <w:bookmarkEnd w:id="10"/>
      <w:bookmarkEnd w:id="11"/>
      <w:bookmarkEnd w:id="12"/>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1.满足《中华人民共和国政府采购法》第二十二条规定；</w:t>
      </w:r>
    </w:p>
    <w:p>
      <w:pPr>
        <w:spacing w:line="440" w:lineRule="exact"/>
        <w:ind w:firstLine="420" w:firstLineChars="20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rPr>
        <w:t>2、磋商供应商须具备建筑行业（建筑工程）设计乙级以上（含乙级）资质、或市政行业（道路工程）设计乙级以上（含乙级）资质或者工程设计综合资质</w:t>
      </w:r>
      <w:r>
        <w:rPr>
          <w:rFonts w:hint="eastAsia" w:ascii="宋体" w:hAnsi="宋体" w:cs="宋体"/>
          <w:color w:val="000000" w:themeColor="text1"/>
          <w:sz w:val="21"/>
          <w:szCs w:val="21"/>
          <w:lang w:eastAsia="zh-CN"/>
        </w:rPr>
        <w:t>，并在人员方面具有相应的设计能力。</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3、具备有效的营业执照（须符合本项目相关的经营范围）、税务登记证、组织机构代码证或“三证合一”的工商营业执照；</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4、</w:t>
      </w:r>
      <w:bookmarkStart w:id="13" w:name="_Toc28359014"/>
      <w:bookmarkStart w:id="14" w:name="_Toc28359091"/>
      <w:r>
        <w:rPr>
          <w:rFonts w:hint="eastAsia" w:ascii="宋体" w:hAnsi="宋体" w:cs="宋体"/>
          <w:color w:val="000000" w:themeColor="text1"/>
        </w:rPr>
        <w:t>对在“信用中国”网站(www.creditchina.gov.cn)、中国政府采购(</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Fonts w:hint="eastAsia" w:ascii="宋体" w:hAnsi="宋体" w:cs="宋体"/>
          <w:color w:val="000000" w:themeColor="text1"/>
        </w:rPr>
        <w:t>www.ccgp.gov.cn</w:t>
      </w:r>
      <w:r>
        <w:rPr>
          <w:rFonts w:hint="eastAsia" w:ascii="宋体" w:hAnsi="宋体" w:cs="宋体"/>
          <w:color w:val="000000" w:themeColor="text1"/>
        </w:rPr>
        <w:fldChar w:fldCharType="end"/>
      </w:r>
      <w:r>
        <w:rPr>
          <w:rFonts w:hint="eastAsia" w:ascii="宋体" w:hAnsi="宋体" w:cs="宋体"/>
          <w:color w:val="000000" w:themeColor="text1"/>
        </w:rPr>
        <w:t>)等渠道列入失信被执行人、重大税收违法案件当事人名单、政府采购严重违法失信行为名单的供应商，不得参与政府采购活动。</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5、落实政府采购政策需满足的资格要求：《政府采购促进中小企业发展暂行办法》（财库[2011]181号）、财政部、司法部关于政府采购支持监狱企业发展有关问题的通知（财库[2014]68号）、《财政部、民政部、中国残疾人联合会关于促进残疾人就业政府采购政策的通知》（财库〔2017〕141号）。</w:t>
      </w:r>
    </w:p>
    <w:p>
      <w:pPr>
        <w:spacing w:line="440" w:lineRule="exact"/>
        <w:ind w:firstLine="420" w:firstLineChars="200"/>
        <w:rPr>
          <w:rFonts w:hint="eastAsia" w:ascii="宋体" w:hAnsi="宋体" w:cs="宋体"/>
          <w:color w:val="000000" w:themeColor="text1"/>
        </w:rPr>
      </w:pPr>
      <w:bookmarkStart w:id="15" w:name="_Toc35393631"/>
      <w:bookmarkStart w:id="16" w:name="_Toc35393800"/>
      <w:r>
        <w:rPr>
          <w:rFonts w:hint="eastAsia" w:ascii="宋体" w:hAnsi="宋体" w:cs="宋体"/>
          <w:color w:val="000000" w:themeColor="text1"/>
          <w:lang w:val="en-US" w:eastAsia="zh-CN"/>
        </w:rPr>
        <w:t>6、磋商供应商2020年6月至响应文件递交截止时间止连续三个月的依法缴纳社保证明材料（可以提供缴费凭证或县级以上养老保险经办机构出具的缴纳社保证明等或其他缴纳社保证明材料）。从取得营业执照时间起到竞标截止时间为止，不足要求月数的只需提供从取得营业执照起的依法缴纳社保费的缴费凭证（专用收据或社会保险缴纳清单）复印件</w:t>
      </w:r>
      <w:r>
        <w:rPr>
          <w:rFonts w:hint="eastAsia" w:ascii="宋体" w:hAnsi="宋体" w:cs="宋体"/>
          <w:color w:val="000000" w:themeColor="text1"/>
        </w:rPr>
        <w:t>；</w:t>
      </w:r>
    </w:p>
    <w:p>
      <w:pPr>
        <w:spacing w:line="440" w:lineRule="exact"/>
        <w:ind w:firstLine="420" w:firstLineChars="200"/>
        <w:rPr>
          <w:rFonts w:hint="eastAsia" w:ascii="宋体" w:hAnsi="宋体" w:cs="宋体"/>
          <w:color w:val="000000" w:themeColor="text1"/>
          <w:lang w:val="en-US" w:eastAsia="zh-CN"/>
        </w:rPr>
      </w:pPr>
      <w:r>
        <w:rPr>
          <w:rFonts w:hint="eastAsia" w:ascii="宋体" w:hAnsi="宋体" w:cs="宋体"/>
          <w:color w:val="000000" w:themeColor="text1"/>
          <w:lang w:val="en-US" w:eastAsia="zh-CN"/>
        </w:rPr>
        <w:t>7、磋商供应商2020年6月至响应文件递交截止时间止连续三个月的依法缴纳税费的证明材料；无纳税记录的，应提供由磋商供应商所在地的税务部门出具的免税证明复印件。从取得营业执照时间起到竞标截止时间为止，不足要求月数的只需提供从取得营业执照起的依法缴纳税费或依法免缴税费的证明材料；</w:t>
      </w:r>
    </w:p>
    <w:p>
      <w:pPr>
        <w:pStyle w:val="2"/>
        <w:ind w:firstLine="420" w:firstLineChars="200"/>
        <w:rPr>
          <w:rFonts w:hint="default"/>
          <w:color w:val="000000" w:themeColor="text1"/>
          <w:sz w:val="21"/>
          <w:szCs w:val="21"/>
          <w:lang w:val="en-US"/>
        </w:rPr>
      </w:pPr>
      <w:r>
        <w:rPr>
          <w:rFonts w:hint="eastAsia" w:ascii="宋体" w:hAnsi="宋体" w:cs="宋体"/>
          <w:b w:val="0"/>
          <w:bCs w:val="0"/>
          <w:color w:val="000000" w:themeColor="text1"/>
          <w:sz w:val="21"/>
          <w:szCs w:val="21"/>
          <w:lang w:val="en-US" w:eastAsia="zh-CN"/>
        </w:rPr>
        <w:t>8、业绩要求：</w:t>
      </w:r>
      <w:r>
        <w:rPr>
          <w:rFonts w:hint="eastAsia" w:ascii="宋体" w:hAnsi="宋体" w:cs="宋体"/>
          <w:color w:val="000000" w:themeColor="text1"/>
          <w:sz w:val="21"/>
          <w:szCs w:val="21"/>
          <w:lang w:val="en-US" w:eastAsia="zh-CN"/>
        </w:rPr>
        <w:t xml:space="preserve"> </w:t>
      </w:r>
      <w:r>
        <w:rPr>
          <w:rFonts w:hint="eastAsia" w:ascii="宋体" w:hAnsi="宋体" w:cs="宋体"/>
          <w:b w:val="0"/>
          <w:bCs w:val="0"/>
          <w:color w:val="000000" w:themeColor="text1"/>
          <w:sz w:val="21"/>
          <w:szCs w:val="21"/>
          <w:lang w:val="en-US" w:eastAsia="zh-CN"/>
        </w:rPr>
        <w:t>提供自2018年以来同类型项目业绩（可行性研究报告）一份，提供合同复印件关键页（要点包括项目名称、签约时间、合同金额/项目规模、项目主要内容和双方盖章页）。</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三、获取采购文件</w:t>
      </w:r>
      <w:bookmarkEnd w:id="13"/>
      <w:bookmarkEnd w:id="14"/>
      <w:bookmarkEnd w:id="15"/>
      <w:bookmarkEnd w:id="16"/>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时间：2021年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2</w:t>
      </w:r>
      <w:r>
        <w:rPr>
          <w:rFonts w:hint="eastAsia" w:ascii="宋体" w:hAnsi="宋体" w:cs="宋体"/>
          <w:color w:val="000000" w:themeColor="text1"/>
        </w:rPr>
        <w:t>日至2021年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12</w:t>
      </w:r>
      <w:r>
        <w:rPr>
          <w:rFonts w:hint="eastAsia" w:ascii="宋体" w:hAnsi="宋体" w:cs="宋体"/>
          <w:color w:val="000000" w:themeColor="text1"/>
        </w:rPr>
        <w:t>日。</w:t>
      </w:r>
    </w:p>
    <w:p>
      <w:pPr>
        <w:spacing w:line="440" w:lineRule="exact"/>
        <w:ind w:firstLine="210" w:firstLineChars="100"/>
        <w:rPr>
          <w:rFonts w:ascii="宋体" w:hAnsi="宋体" w:cs="宋体"/>
          <w:color w:val="000000" w:themeColor="text1"/>
        </w:rPr>
      </w:pPr>
      <w:r>
        <w:rPr>
          <w:rFonts w:hint="eastAsia" w:ascii="宋体" w:hAnsi="宋体" w:cs="宋体"/>
          <w:color w:val="000000" w:themeColor="text1"/>
        </w:rPr>
        <w:t>获取采购文件方式：登陆“</w:t>
      </w:r>
      <w:r>
        <w:rPr>
          <w:rFonts w:hint="eastAsia" w:ascii="宋体" w:hAnsi="宋体" w:cs="宋体"/>
          <w:color w:val="000000" w:themeColor="text1"/>
          <w:u w:val="single"/>
        </w:rPr>
        <w:t>广西建设工程项目管理中心有限责任公司网http://www.gxxmglzx.com/tender/welcome/index</w:t>
      </w:r>
      <w:r>
        <w:rPr>
          <w:rFonts w:hint="eastAsia" w:ascii="宋体" w:hAnsi="宋体" w:cs="宋体"/>
          <w:color w:val="000000" w:themeColor="text1"/>
        </w:rPr>
        <w:t>）“获取竞争性磋商文件”。</w:t>
      </w:r>
    </w:p>
    <w:p>
      <w:pPr>
        <w:spacing w:line="440" w:lineRule="exact"/>
        <w:ind w:firstLine="420" w:firstLineChars="200"/>
        <w:rPr>
          <w:rFonts w:ascii="宋体" w:hAnsi="宋体" w:cs="宋体"/>
          <w:color w:val="000000" w:themeColor="text1"/>
        </w:rPr>
      </w:pPr>
      <w:bookmarkStart w:id="17" w:name="_Toc35393801"/>
      <w:bookmarkStart w:id="18" w:name="_Toc28359015"/>
      <w:bookmarkStart w:id="19" w:name="_Toc35393632"/>
      <w:bookmarkStart w:id="20" w:name="_Toc28359092"/>
      <w:r>
        <w:rPr>
          <w:rFonts w:hint="eastAsia" w:ascii="宋体" w:hAnsi="宋体" w:cs="宋体"/>
          <w:color w:val="000000" w:themeColor="text1"/>
        </w:rPr>
        <w:t>四、响应文件提交</w:t>
      </w:r>
      <w:bookmarkEnd w:id="17"/>
      <w:bookmarkEnd w:id="18"/>
      <w:bookmarkEnd w:id="19"/>
      <w:bookmarkEnd w:id="20"/>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截止时间：2021年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13</w:t>
      </w:r>
      <w:r>
        <w:rPr>
          <w:rFonts w:hint="eastAsia" w:ascii="宋体" w:hAnsi="宋体" w:cs="宋体"/>
          <w:color w:val="000000" w:themeColor="text1"/>
        </w:rPr>
        <w:t xml:space="preserve">日 </w:t>
      </w:r>
      <w:r>
        <w:rPr>
          <w:rFonts w:hint="eastAsia" w:ascii="宋体" w:hAnsi="宋体" w:cs="宋体"/>
          <w:color w:val="000000" w:themeColor="text1"/>
          <w:lang w:val="en-US" w:eastAsia="zh-CN"/>
        </w:rPr>
        <w:t>9</w:t>
      </w:r>
      <w:r>
        <w:rPr>
          <w:rFonts w:hint="eastAsia" w:ascii="宋体" w:hAnsi="宋体" w:cs="宋体"/>
          <w:color w:val="000000" w:themeColor="text1"/>
        </w:rPr>
        <w:t xml:space="preserve"> 时</w:t>
      </w:r>
      <w:r>
        <w:rPr>
          <w:rFonts w:hint="eastAsia" w:ascii="宋体" w:hAnsi="宋体" w:cs="宋体"/>
          <w:color w:val="000000" w:themeColor="text1"/>
          <w:lang w:val="en-US" w:eastAsia="zh-CN"/>
        </w:rPr>
        <w:t>0</w:t>
      </w:r>
      <w:r>
        <w:rPr>
          <w:rFonts w:hint="eastAsia" w:ascii="宋体" w:hAnsi="宋体" w:cs="宋体"/>
          <w:color w:val="000000" w:themeColor="text1"/>
        </w:rPr>
        <w:t>分（北京时间）</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地点：广西建设工程项目管理中心有限责任公司岑溪分公司（岑溪市新兴路58号）二楼开标厅</w:t>
      </w:r>
    </w:p>
    <w:p>
      <w:pPr>
        <w:spacing w:line="440" w:lineRule="exact"/>
        <w:ind w:firstLine="420" w:firstLineChars="200"/>
        <w:rPr>
          <w:rFonts w:ascii="宋体" w:hAnsi="宋体" w:cs="宋体"/>
          <w:color w:val="000000" w:themeColor="text1"/>
        </w:rPr>
      </w:pPr>
      <w:bookmarkStart w:id="21" w:name="_Toc35393802"/>
      <w:bookmarkStart w:id="22" w:name="_Toc35393633"/>
      <w:bookmarkStart w:id="23" w:name="_Toc28359016"/>
      <w:bookmarkStart w:id="24" w:name="_Toc28359093"/>
      <w:r>
        <w:rPr>
          <w:rFonts w:hint="eastAsia" w:ascii="宋体" w:hAnsi="宋体" w:cs="宋体"/>
          <w:color w:val="000000" w:themeColor="text1"/>
        </w:rPr>
        <w:t>五、开启</w:t>
      </w:r>
      <w:bookmarkEnd w:id="21"/>
      <w:bookmarkEnd w:id="22"/>
      <w:bookmarkEnd w:id="23"/>
      <w:bookmarkEnd w:id="24"/>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时间：2021年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13</w:t>
      </w:r>
      <w:r>
        <w:rPr>
          <w:rFonts w:hint="eastAsia" w:ascii="宋体" w:hAnsi="宋体" w:cs="宋体"/>
          <w:color w:val="000000" w:themeColor="text1"/>
        </w:rPr>
        <w:t>日</w:t>
      </w:r>
      <w:r>
        <w:rPr>
          <w:rFonts w:hint="eastAsia" w:ascii="宋体" w:hAnsi="宋体" w:cs="宋体"/>
          <w:color w:val="000000" w:themeColor="text1"/>
          <w:lang w:val="en-US" w:eastAsia="zh-CN"/>
        </w:rPr>
        <w:t>9</w:t>
      </w:r>
      <w:r>
        <w:rPr>
          <w:rFonts w:hint="eastAsia" w:ascii="宋体" w:hAnsi="宋体" w:cs="宋体"/>
          <w:color w:val="000000" w:themeColor="text1"/>
        </w:rPr>
        <w:t>时</w:t>
      </w:r>
      <w:r>
        <w:rPr>
          <w:rFonts w:hint="eastAsia" w:ascii="宋体" w:hAnsi="宋体" w:cs="宋体"/>
          <w:color w:val="000000" w:themeColor="text1"/>
          <w:lang w:val="en-US" w:eastAsia="zh-CN"/>
        </w:rPr>
        <w:t>0</w:t>
      </w:r>
      <w:r>
        <w:rPr>
          <w:rFonts w:hint="eastAsia" w:ascii="宋体" w:hAnsi="宋体" w:cs="宋体"/>
          <w:color w:val="000000" w:themeColor="text1"/>
        </w:rPr>
        <w:t xml:space="preserve"> 分后（北京时间）</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地点：广西建设工程项目管理中心有限责任公司岑溪分公司（岑溪市新兴路58号）二楼开标厅</w:t>
      </w:r>
    </w:p>
    <w:p>
      <w:pPr>
        <w:spacing w:line="440" w:lineRule="exact"/>
        <w:ind w:firstLine="420" w:firstLineChars="200"/>
        <w:rPr>
          <w:rFonts w:ascii="宋体" w:hAnsi="宋体" w:cs="宋体"/>
          <w:color w:val="000000" w:themeColor="text1"/>
        </w:rPr>
      </w:pPr>
      <w:bookmarkStart w:id="25" w:name="_Toc28359094"/>
      <w:bookmarkStart w:id="26" w:name="_Toc35393634"/>
      <w:bookmarkStart w:id="27" w:name="_Toc35393803"/>
      <w:bookmarkStart w:id="28" w:name="_Toc28359017"/>
      <w:r>
        <w:rPr>
          <w:rFonts w:hint="eastAsia" w:ascii="宋体" w:hAnsi="宋体" w:cs="宋体"/>
          <w:color w:val="000000" w:themeColor="text1"/>
        </w:rPr>
        <w:t>六、公告期限</w:t>
      </w:r>
      <w:bookmarkEnd w:id="25"/>
      <w:bookmarkEnd w:id="26"/>
      <w:bookmarkEnd w:id="27"/>
      <w:bookmarkEnd w:id="28"/>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自本公告发布之日起5个工作日。</w:t>
      </w:r>
    </w:p>
    <w:p>
      <w:pPr>
        <w:spacing w:line="440" w:lineRule="exact"/>
        <w:ind w:firstLine="420" w:firstLineChars="200"/>
        <w:rPr>
          <w:rFonts w:ascii="宋体" w:hAnsi="宋体" w:cs="宋体"/>
          <w:color w:val="000000" w:themeColor="text1"/>
        </w:rPr>
      </w:pPr>
      <w:bookmarkStart w:id="29" w:name="_Toc35393804"/>
      <w:bookmarkStart w:id="30" w:name="_Toc35393635"/>
      <w:r>
        <w:rPr>
          <w:rFonts w:hint="eastAsia" w:ascii="宋体" w:hAnsi="宋体" w:cs="宋体"/>
          <w:color w:val="000000" w:themeColor="text1"/>
        </w:rPr>
        <w:t>七、其他补充事宜</w:t>
      </w:r>
      <w:bookmarkEnd w:id="29"/>
      <w:bookmarkEnd w:id="30"/>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1、磋商保证金(人民币)：人民币</w:t>
      </w:r>
      <w:r>
        <w:rPr>
          <w:rFonts w:hint="eastAsia" w:ascii="宋体" w:hAnsi="宋体" w:cs="宋体"/>
          <w:color w:val="000000" w:themeColor="text1"/>
          <w:u w:val="single"/>
          <w:lang w:eastAsia="zh-CN"/>
        </w:rPr>
        <w:t>壹万陆仟</w:t>
      </w:r>
      <w:r>
        <w:rPr>
          <w:rFonts w:hint="eastAsia" w:ascii="宋体" w:hAnsi="宋体" w:cs="宋体"/>
          <w:color w:val="000000" w:themeColor="text1"/>
          <w:u w:val="single"/>
        </w:rPr>
        <w:t>元整（￥</w:t>
      </w:r>
      <w:r>
        <w:rPr>
          <w:rFonts w:hint="eastAsia" w:ascii="宋体" w:hAnsi="宋体" w:cs="宋体"/>
          <w:color w:val="000000" w:themeColor="text1"/>
          <w:u w:val="single"/>
          <w:lang w:val="en-US" w:eastAsia="zh-CN"/>
        </w:rPr>
        <w:t>16000</w:t>
      </w:r>
      <w:r>
        <w:rPr>
          <w:rFonts w:hint="eastAsia" w:ascii="宋体" w:hAnsi="宋体" w:cs="宋体"/>
          <w:color w:val="000000" w:themeColor="text1"/>
          <w:u w:val="single"/>
        </w:rPr>
        <w:t>.00元)。</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磋商保证金的提交方式：可以银行保函、银行转账、电汇等方式提交。禁止采用现钞交纳方式。</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①采用银行保函方式的：必须为无条件保函，保函有效期不得低于投标有效期【备注：在磋商截止时间前于开标现场将开具的无条件银行保函原件递交给采购人，复印件加盖供应商单位公章装入响应文件中】，否则做废标处理；</w:t>
      </w:r>
    </w:p>
    <w:p>
      <w:pPr>
        <w:spacing w:line="440" w:lineRule="exact"/>
        <w:ind w:firstLine="420" w:firstLineChars="200"/>
        <w:rPr>
          <w:rFonts w:hint="eastAsia" w:ascii="宋体" w:hAnsi="宋体" w:cs="宋体"/>
          <w:color w:val="000000" w:themeColor="text1"/>
        </w:rPr>
      </w:pPr>
      <w:r>
        <w:rPr>
          <w:rFonts w:hint="eastAsia" w:ascii="宋体" w:hAnsi="宋体" w:cs="宋体"/>
          <w:color w:val="000000" w:themeColor="text1"/>
        </w:rPr>
        <w:t>②采用银行转账、电汇方式的：磋商供应商应于磋商截止时间前一天将磋商保证金以银行转账、电汇等非现金形式交至以下账户，请在转账单备注栏注明：“磋商项目名称和项目编号”（必须从磋商供应商的基本账户转账或电汇，否则做无效磋商处理）。</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账户名称：岑溪市城市建设开发有限公司</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 xml:space="preserve">开户银行：邮储银行岑溪支行    </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银行账号：1002  5604  6310  0199  98</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电 话：0774—8210260</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2. 参加磋商的法定代表人(负责人) 或委托代理人出席开标会议（①携带本人身份证原件及复印件，委托代理人出席应携带单位授权委托书原件；②营业执照复印件、③确认到账的磋商保证金转账底单原件（以上资料需加盖供应商单位公章）</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3.网上查询地址：中国采购与招标网（https://www.chinabidding.cn/)、广西建设工程项目管理中心有限责任公司网（http://www.gxxmglzx.com/tender/welcome/index）。</w:t>
      </w:r>
    </w:p>
    <w:p>
      <w:pPr>
        <w:spacing w:line="440" w:lineRule="exact"/>
        <w:rPr>
          <w:rFonts w:ascii="宋体" w:hAnsi="宋体" w:cs="宋体"/>
          <w:color w:val="000000" w:themeColor="text1"/>
        </w:rPr>
      </w:pPr>
    </w:p>
    <w:p>
      <w:pPr>
        <w:spacing w:line="440" w:lineRule="exact"/>
        <w:ind w:firstLine="420" w:firstLineChars="200"/>
        <w:rPr>
          <w:rFonts w:ascii="宋体" w:hAnsi="宋体" w:cs="宋体"/>
          <w:color w:val="000000" w:themeColor="text1"/>
        </w:rPr>
      </w:pPr>
      <w:bookmarkStart w:id="31" w:name="_Toc28359018"/>
      <w:bookmarkStart w:id="32" w:name="_Toc35393636"/>
      <w:bookmarkStart w:id="33" w:name="_Toc35393805"/>
      <w:bookmarkStart w:id="34" w:name="_Toc28359095"/>
      <w:r>
        <w:rPr>
          <w:rFonts w:hint="eastAsia" w:ascii="宋体" w:hAnsi="宋体" w:cs="宋体"/>
          <w:color w:val="000000" w:themeColor="text1"/>
        </w:rPr>
        <w:t>八、凡对本次采购提出询问，请按以下方式联系。</w:t>
      </w:r>
      <w:bookmarkEnd w:id="31"/>
      <w:bookmarkEnd w:id="32"/>
      <w:bookmarkEnd w:id="33"/>
      <w:bookmarkEnd w:id="34"/>
    </w:p>
    <w:p>
      <w:pPr>
        <w:spacing w:line="440" w:lineRule="exact"/>
        <w:ind w:firstLine="420" w:firstLineChars="200"/>
        <w:rPr>
          <w:rFonts w:ascii="宋体" w:hAnsi="宋体" w:cs="宋体"/>
          <w:color w:val="000000" w:themeColor="text1"/>
        </w:rPr>
      </w:pPr>
      <w:bookmarkStart w:id="35" w:name="_Toc28359096"/>
      <w:bookmarkStart w:id="36" w:name="_Toc28359019"/>
      <w:bookmarkStart w:id="37" w:name="_Toc35393637"/>
      <w:bookmarkStart w:id="38" w:name="_Toc35393806"/>
      <w:r>
        <w:rPr>
          <w:rFonts w:hint="eastAsia" w:ascii="宋体" w:hAnsi="宋体" w:cs="宋体"/>
          <w:color w:val="000000" w:themeColor="text1"/>
        </w:rPr>
        <w:t>1.采购人信息</w:t>
      </w:r>
      <w:bookmarkEnd w:id="35"/>
      <w:bookmarkEnd w:id="36"/>
      <w:bookmarkEnd w:id="37"/>
      <w:bookmarkEnd w:id="38"/>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名    称：岑溪市城市建设开发有限公司　　　　　　　　　　　　</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地    址：岑溪市大中路46号建设局三楼　　　　　　　　　　　　</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 xml:space="preserve">联系方式：胡工  13557545778　　　　　　　　 　　　 </w:t>
      </w:r>
    </w:p>
    <w:p>
      <w:pPr>
        <w:spacing w:line="440" w:lineRule="exact"/>
        <w:ind w:firstLine="420" w:firstLineChars="200"/>
        <w:rPr>
          <w:rFonts w:ascii="宋体" w:hAnsi="宋体" w:cs="宋体"/>
          <w:color w:val="000000" w:themeColor="text1"/>
        </w:rPr>
      </w:pPr>
      <w:bookmarkStart w:id="39" w:name="_Toc35393807"/>
      <w:bookmarkStart w:id="40" w:name="_Toc35393638"/>
      <w:bookmarkStart w:id="41" w:name="_Toc28359020"/>
      <w:bookmarkStart w:id="42" w:name="_Toc28359097"/>
      <w:r>
        <w:rPr>
          <w:rFonts w:hint="eastAsia" w:ascii="宋体" w:hAnsi="宋体" w:cs="宋体"/>
          <w:color w:val="000000" w:themeColor="text1"/>
        </w:rPr>
        <w:t>2.采购代理机构信息</w:t>
      </w:r>
      <w:bookmarkEnd w:id="39"/>
      <w:bookmarkEnd w:id="40"/>
      <w:bookmarkEnd w:id="41"/>
      <w:bookmarkEnd w:id="42"/>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名    称：广西建设工程项目管理中心有限责任公司　　　　　　　　　　　　</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地　　址：岑溪市新兴路58号二楼　　　　　　　　　　　　</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联系方式：周工   0774-8518666　　　　　　　　　　　　</w:t>
      </w:r>
    </w:p>
    <w:p>
      <w:pPr>
        <w:spacing w:line="440" w:lineRule="exact"/>
        <w:ind w:firstLine="420" w:firstLineChars="200"/>
        <w:rPr>
          <w:rFonts w:ascii="宋体" w:hAnsi="宋体" w:cs="宋体"/>
          <w:color w:val="000000" w:themeColor="text1"/>
        </w:rPr>
      </w:pPr>
      <w:bookmarkStart w:id="43" w:name="_Toc35393639"/>
      <w:bookmarkStart w:id="44" w:name="_Toc35393808"/>
      <w:bookmarkStart w:id="45" w:name="_Toc28359098"/>
      <w:bookmarkStart w:id="46" w:name="_Toc28359021"/>
      <w:r>
        <w:rPr>
          <w:rFonts w:hint="eastAsia" w:ascii="宋体" w:hAnsi="宋体" w:cs="宋体"/>
          <w:color w:val="000000" w:themeColor="text1"/>
        </w:rPr>
        <w:t>3.项目联系方式</w:t>
      </w:r>
      <w:bookmarkEnd w:id="43"/>
      <w:bookmarkEnd w:id="44"/>
      <w:bookmarkEnd w:id="45"/>
      <w:bookmarkEnd w:id="46"/>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项目联系人：周工</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电　　 话：0774-8518666　　　　　　　　　　</w:t>
      </w:r>
    </w:p>
    <w:p>
      <w:pPr>
        <w:spacing w:line="440" w:lineRule="exact"/>
        <w:ind w:firstLine="420" w:firstLineChars="200"/>
        <w:rPr>
          <w:rFonts w:ascii="宋体" w:hAnsi="宋体" w:cs="宋体"/>
          <w:color w:val="000000" w:themeColor="text1"/>
        </w:rPr>
      </w:pP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 xml:space="preserve">                                      广西建设工程项目管理中心有限责任公司</w:t>
      </w:r>
    </w:p>
    <w:p>
      <w:pPr>
        <w:spacing w:line="440" w:lineRule="exact"/>
        <w:ind w:firstLine="420" w:firstLineChars="200"/>
        <w:rPr>
          <w:rFonts w:ascii="宋体"/>
          <w:color w:val="000000" w:themeColor="text1"/>
        </w:rPr>
        <w:sectPr>
          <w:pgSz w:w="11906" w:h="16838"/>
          <w:pgMar w:top="1474" w:right="1134" w:bottom="1077" w:left="1260" w:header="623" w:footer="815" w:gutter="0"/>
          <w:cols w:space="720" w:num="1"/>
          <w:titlePg/>
          <w:docGrid w:linePitch="312" w:charSpace="0"/>
        </w:sectPr>
      </w:pPr>
      <w:r>
        <w:rPr>
          <w:rFonts w:hint="eastAsia" w:ascii="宋体" w:hAnsi="宋体" w:cs="宋体"/>
          <w:color w:val="000000" w:themeColor="text1"/>
        </w:rPr>
        <w:t xml:space="preserve">                                                    2021年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2</w:t>
      </w:r>
      <w:r>
        <w:rPr>
          <w:rFonts w:hint="eastAsia" w:ascii="宋体" w:hAnsi="宋体" w:cs="宋体"/>
          <w:color w:val="000000" w:themeColor="text1"/>
        </w:rPr>
        <w:t xml:space="preserve">日 </w:t>
      </w:r>
      <w:bookmarkStart w:id="47" w:name="_Toc467775881"/>
      <w:bookmarkStart w:id="48" w:name="_Toc467770845"/>
      <w:bookmarkStart w:id="49" w:name="_Toc467775676"/>
    </w:p>
    <w:p>
      <w:pPr>
        <w:pStyle w:val="3"/>
        <w:spacing w:beforeLines="100" w:line="200" w:lineRule="exact"/>
        <w:jc w:val="center"/>
        <w:rPr>
          <w:rFonts w:ascii="宋体" w:cs="宋体"/>
          <w:color w:val="000000" w:themeColor="text1"/>
          <w:sz w:val="32"/>
          <w:szCs w:val="32"/>
        </w:rPr>
      </w:pPr>
      <w:bookmarkStart w:id="50" w:name="_Toc468036219"/>
      <w:bookmarkStart w:id="51" w:name="_Toc24015"/>
      <w:bookmarkStart w:id="52" w:name="_Toc468037435"/>
      <w:r>
        <w:rPr>
          <w:rFonts w:hint="eastAsia" w:ascii="宋体" w:hAnsi="宋体" w:cs="宋体"/>
          <w:color w:val="000000" w:themeColor="text1"/>
          <w:sz w:val="32"/>
          <w:szCs w:val="32"/>
        </w:rPr>
        <w:t>第二章</w:t>
      </w:r>
      <w:r>
        <w:rPr>
          <w:rFonts w:ascii="宋体" w:hAnsi="宋体" w:cs="宋体"/>
          <w:color w:val="000000" w:themeColor="text1"/>
          <w:sz w:val="32"/>
          <w:szCs w:val="32"/>
        </w:rPr>
        <w:t xml:space="preserve">  </w:t>
      </w:r>
      <w:bookmarkStart w:id="53" w:name="_Hlt519045420"/>
      <w:bookmarkEnd w:id="53"/>
      <w:bookmarkStart w:id="54" w:name="_Hlt519045482"/>
      <w:bookmarkEnd w:id="54"/>
      <w:r>
        <w:rPr>
          <w:rFonts w:hint="eastAsia" w:ascii="宋体" w:hAnsi="宋体" w:cs="宋体"/>
          <w:color w:val="000000" w:themeColor="text1"/>
          <w:sz w:val="32"/>
          <w:szCs w:val="32"/>
        </w:rPr>
        <w:t>供应商须知</w:t>
      </w:r>
      <w:bookmarkEnd w:id="47"/>
      <w:bookmarkEnd w:id="48"/>
      <w:bookmarkEnd w:id="49"/>
      <w:bookmarkEnd w:id="50"/>
      <w:bookmarkEnd w:id="51"/>
      <w:bookmarkEnd w:id="52"/>
    </w:p>
    <w:p>
      <w:pPr>
        <w:ind w:firstLine="3640" w:firstLineChars="1300"/>
        <w:rPr>
          <w:rFonts w:ascii="宋体"/>
          <w:color w:val="000000" w:themeColor="text1"/>
          <w:sz w:val="28"/>
          <w:szCs w:val="28"/>
        </w:rPr>
      </w:pPr>
      <w:r>
        <w:rPr>
          <w:rFonts w:hint="eastAsia" w:ascii="宋体"/>
          <w:color w:val="000000" w:themeColor="text1"/>
          <w:sz w:val="28"/>
          <w:szCs w:val="28"/>
        </w:rPr>
        <w:t>供应商须知前附表</w:t>
      </w:r>
    </w:p>
    <w:tbl>
      <w:tblPr>
        <w:tblStyle w:val="26"/>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1103"/>
        <w:gridCol w:w="8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426" w:type="dxa"/>
            <w:vAlign w:val="center"/>
          </w:tcPr>
          <w:p>
            <w:pPr>
              <w:pStyle w:val="58"/>
              <w:snapToGrid w:val="0"/>
              <w:spacing w:line="460" w:lineRule="exact"/>
              <w:ind w:left="-105" w:leftChars="-50" w:right="-105" w:rightChars="-50"/>
              <w:jc w:val="center"/>
              <w:rPr>
                <w:rFonts w:hAnsi="宋体" w:cs="宋体"/>
                <w:color w:val="000000" w:themeColor="text1"/>
                <w:szCs w:val="21"/>
              </w:rPr>
            </w:pPr>
            <w:r>
              <w:rPr>
                <w:rFonts w:hint="eastAsia" w:hAnsi="宋体" w:cs="宋体"/>
                <w:color w:val="000000" w:themeColor="text1"/>
                <w:szCs w:val="21"/>
              </w:rPr>
              <w:t>序号</w:t>
            </w:r>
          </w:p>
        </w:tc>
        <w:tc>
          <w:tcPr>
            <w:tcW w:w="1103" w:type="dxa"/>
            <w:vAlign w:val="center"/>
          </w:tcPr>
          <w:p>
            <w:pPr>
              <w:pStyle w:val="58"/>
              <w:snapToGrid w:val="0"/>
              <w:spacing w:line="460" w:lineRule="exact"/>
              <w:ind w:left="-105" w:leftChars="-50" w:right="-105" w:rightChars="-50"/>
              <w:jc w:val="center"/>
              <w:rPr>
                <w:rFonts w:hAnsi="宋体" w:cs="宋体"/>
                <w:color w:val="000000" w:themeColor="text1"/>
                <w:szCs w:val="21"/>
              </w:rPr>
            </w:pPr>
            <w:r>
              <w:rPr>
                <w:rFonts w:hint="eastAsia" w:hAnsi="宋体" w:cs="宋体"/>
                <w:color w:val="000000" w:themeColor="text1"/>
                <w:szCs w:val="21"/>
              </w:rPr>
              <w:t>内容</w:t>
            </w:r>
          </w:p>
        </w:tc>
        <w:tc>
          <w:tcPr>
            <w:tcW w:w="8434" w:type="dxa"/>
            <w:vAlign w:val="center"/>
          </w:tcPr>
          <w:p>
            <w:pPr>
              <w:pStyle w:val="58"/>
              <w:snapToGrid w:val="0"/>
              <w:spacing w:line="460" w:lineRule="exact"/>
              <w:jc w:val="center"/>
              <w:rPr>
                <w:rFonts w:hAnsi="宋体" w:cs="宋体"/>
                <w:color w:val="000000" w:themeColor="text1"/>
                <w:szCs w:val="21"/>
              </w:rPr>
            </w:pPr>
            <w:r>
              <w:rPr>
                <w:rFonts w:hint="eastAsia" w:hAnsi="宋体" w:cs="宋体"/>
                <w:color w:val="000000" w:themeColor="text1"/>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项目名称</w:t>
            </w:r>
          </w:p>
        </w:tc>
        <w:tc>
          <w:tcPr>
            <w:tcW w:w="8434" w:type="dxa"/>
            <w:vAlign w:val="center"/>
          </w:tcPr>
          <w:p>
            <w:pPr>
              <w:pStyle w:val="58"/>
              <w:snapToGrid w:val="0"/>
              <w:spacing w:line="460" w:lineRule="exact"/>
              <w:rPr>
                <w:color w:val="000000" w:themeColor="text1"/>
              </w:rPr>
            </w:pPr>
            <w:r>
              <w:rPr>
                <w:rFonts w:hint="eastAsia" w:hAnsi="宋体" w:cs="宋体"/>
                <w:color w:val="000000" w:themeColor="text1"/>
                <w:szCs w:val="21"/>
              </w:rPr>
              <w:t>项目名称：岑溪市城中片区老旧小区红线外配套基础设施项目改造方案</w:t>
            </w:r>
            <w:r>
              <w:rPr>
                <w:rFonts w:hint="eastAsia" w:hAnsi="宋体" w:cs="宋体"/>
                <w:color w:val="000000" w:themeColor="text1"/>
                <w:szCs w:val="21"/>
                <w:lang w:val="en-US" w:eastAsia="zh-CN"/>
              </w:rPr>
              <w:t xml:space="preserve"> </w:t>
            </w:r>
            <w:r>
              <w:rPr>
                <w:rFonts w:hint="eastAsia"/>
                <w:color w:val="000000" w:themeColor="text1"/>
              </w:rPr>
              <w:t xml:space="preserve">          </w:t>
            </w:r>
          </w:p>
          <w:p>
            <w:pPr>
              <w:spacing w:line="460" w:lineRule="exact"/>
              <w:rPr>
                <w:rFonts w:ascii="宋体" w:hAnsi="宋体" w:cs="宋体"/>
                <w:color w:val="000000" w:themeColor="text1"/>
              </w:rPr>
            </w:pPr>
            <w:r>
              <w:rPr>
                <w:rFonts w:hint="eastAsia" w:hAnsi="宋体" w:cs="宋体"/>
                <w:color w:val="000000" w:themeColor="text1"/>
              </w:rPr>
              <w:t>项目编号：GXXMGL-ZB-(CX)2021065</w:t>
            </w:r>
            <w:r>
              <w:rPr>
                <w:rFonts w:hint="eastAsia" w:ascii="宋体" w:hAnsi="宋体" w:cs="宋体"/>
                <w:color w:val="000000" w:themeColor="text1"/>
              </w:rPr>
              <w:t xml:space="preserve">          </w:t>
            </w:r>
          </w:p>
          <w:p>
            <w:pPr>
              <w:spacing w:line="460" w:lineRule="exact"/>
              <w:rPr>
                <w:rFonts w:ascii="宋体" w:hAnsi="宋体" w:cs="宋体"/>
                <w:color w:val="000000" w:themeColor="text1"/>
              </w:rPr>
            </w:pPr>
            <w:r>
              <w:rPr>
                <w:rFonts w:hint="eastAsia" w:ascii="宋体" w:hAnsi="宋体" w:cs="宋体"/>
                <w:color w:val="000000" w:themeColor="text1"/>
              </w:rPr>
              <w:t>采购内容：</w:t>
            </w:r>
            <w:r>
              <w:rPr>
                <w:rFonts w:hint="eastAsia" w:ascii="宋体" w:hAnsi="宋体" w:cs="宋体"/>
                <w:color w:val="000000" w:themeColor="text1"/>
                <w:u w:val="none"/>
              </w:rPr>
              <w:t>对</w:t>
            </w:r>
            <w:r>
              <w:rPr>
                <w:rFonts w:hint="eastAsia" w:ascii="宋体" w:hAnsi="宋体" w:cs="宋体"/>
                <w:color w:val="000000" w:themeColor="text1"/>
                <w:u w:val="none"/>
                <w:lang w:eastAsia="zh-CN"/>
              </w:rPr>
              <w:t>岑溪市城中片区老旧小区红线外配套基础设施项目改造方案</w:t>
            </w:r>
            <w:r>
              <w:rPr>
                <w:rFonts w:hint="eastAsia" w:ascii="宋体" w:hAnsi="宋体" w:cs="宋体"/>
                <w:color w:val="000000" w:themeColor="text1"/>
                <w:u w:val="none"/>
              </w:rPr>
              <w:t>编制服务</w:t>
            </w:r>
            <w:r>
              <w:rPr>
                <w:rFonts w:hint="eastAsia"/>
                <w:color w:val="000000" w:themeColor="text1"/>
                <w:u w:val="none"/>
              </w:rPr>
              <w:t>，达到可行性研究报告深度</w:t>
            </w:r>
            <w:r>
              <w:rPr>
                <w:rFonts w:hint="eastAsia"/>
                <w:color w:val="000000" w:themeColor="text1"/>
                <w:u w:val="none"/>
                <w:lang w:eastAsia="zh-CN"/>
              </w:rPr>
              <w:t>：岑溪市城中片区主要包括城厢社区、兴业社区、孝坊社区、富民社区，改造内容包括老旧小区外道路改造、沿线排水工程、绿化及亮化设施、通讯工程管道改造，以及社区养老设施、便民市场、停车场等场地改造工程。</w:t>
            </w:r>
          </w:p>
          <w:p>
            <w:pPr>
              <w:spacing w:line="460" w:lineRule="exact"/>
              <w:rPr>
                <w:rFonts w:ascii="宋体" w:hAnsi="宋体" w:cs="宋体"/>
                <w:color w:val="000000" w:themeColor="text1"/>
              </w:rPr>
            </w:pPr>
            <w:r>
              <w:rPr>
                <w:rFonts w:hint="eastAsia" w:ascii="宋体" w:hAnsi="宋体" w:cs="宋体"/>
                <w:color w:val="000000" w:themeColor="text1"/>
              </w:rPr>
              <w:t>采购控制价为：</w:t>
            </w:r>
            <w:r>
              <w:rPr>
                <w:rFonts w:hint="eastAsia" w:ascii="宋体" w:hAnsi="宋体" w:cs="宋体"/>
                <w:color w:val="000000" w:themeColor="text1"/>
                <w:u w:val="single"/>
                <w:lang w:eastAsia="zh-CN"/>
              </w:rPr>
              <w:t>暂按：81</w:t>
            </w:r>
            <w:r>
              <w:rPr>
                <w:rFonts w:hint="eastAsia" w:ascii="宋体" w:hAnsi="宋体" w:cs="宋体"/>
                <w:color w:val="000000" w:themeColor="text1"/>
                <w:u w:val="single"/>
                <w:lang w:val="en-US" w:eastAsia="zh-CN"/>
              </w:rPr>
              <w:t>6000.00</w:t>
            </w:r>
            <w:r>
              <w:rPr>
                <w:rFonts w:hint="eastAsia" w:ascii="宋体" w:hAnsi="宋体" w:cs="宋体"/>
                <w:color w:val="000000" w:themeColor="text1"/>
                <w:u w:val="single"/>
                <w:lang w:eastAsia="zh-CN"/>
              </w:rPr>
              <w:t>元（最终以财政审核的评审意见核定的价格为准）</w:t>
            </w:r>
            <w:r>
              <w:rPr>
                <w:rFonts w:ascii="宋体" w:hAnsi="宋体" w:cs="宋体"/>
                <w:color w:val="000000" w:themeColor="text1"/>
              </w:rPr>
              <w:t xml:space="preserve">              </w:t>
            </w:r>
          </w:p>
          <w:p>
            <w:pPr>
              <w:spacing w:line="460" w:lineRule="exact"/>
              <w:rPr>
                <w:rFonts w:ascii="宋体" w:hAnsi="宋体" w:cs="宋体"/>
                <w:color w:val="000000" w:themeColor="text1"/>
              </w:rPr>
            </w:pPr>
            <w:r>
              <w:rPr>
                <w:rFonts w:hint="eastAsia" w:ascii="宋体" w:hAnsi="宋体" w:cs="宋体"/>
                <w:color w:val="000000" w:themeColor="text1"/>
              </w:rPr>
              <w:t>服务期限</w:t>
            </w:r>
            <w:r>
              <w:rPr>
                <w:rFonts w:ascii="宋体" w:hAnsi="宋体" w:cs="宋体"/>
                <w:color w:val="000000" w:themeColor="text1"/>
              </w:rPr>
              <w:t>：</w:t>
            </w:r>
            <w:r>
              <w:rPr>
                <w:rFonts w:hint="eastAsia" w:ascii="宋体" w:hAnsi="宋体" w:cs="宋体"/>
                <w:color w:val="000000" w:themeColor="text1"/>
              </w:rPr>
              <w:t>签订合同后30个日历天内提交成果文件并通过相关部门的评审。</w:t>
            </w:r>
          </w:p>
          <w:p>
            <w:pPr>
              <w:spacing w:line="460" w:lineRule="exact"/>
              <w:rPr>
                <w:rFonts w:ascii="宋体" w:hAnsi="宋体" w:cs="宋体"/>
                <w:color w:val="000000" w:themeColor="text1"/>
              </w:rPr>
            </w:pPr>
            <w:r>
              <w:rPr>
                <w:rFonts w:hint="eastAsia" w:ascii="宋体" w:hAnsi="宋体" w:cs="宋体"/>
                <w:color w:val="000000" w:themeColor="text1"/>
              </w:rPr>
              <w:t>服务质量：合格</w:t>
            </w:r>
          </w:p>
          <w:p>
            <w:pPr>
              <w:pStyle w:val="14"/>
              <w:spacing w:line="460" w:lineRule="exact"/>
              <w:rPr>
                <w:rFonts w:hAnsi="宋体" w:cs="宋体"/>
                <w:color w:val="000000" w:themeColor="text1"/>
                <w:szCs w:val="20"/>
              </w:rPr>
            </w:pPr>
            <w:r>
              <w:rPr>
                <w:rFonts w:hAnsi="宋体" w:cs="宋体"/>
                <w:color w:val="000000" w:themeColor="text1"/>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2</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采购人</w:t>
            </w:r>
          </w:p>
        </w:tc>
        <w:tc>
          <w:tcPr>
            <w:tcW w:w="8434" w:type="dxa"/>
            <w:vAlign w:val="center"/>
          </w:tcPr>
          <w:p>
            <w:pPr>
              <w:pStyle w:val="58"/>
              <w:snapToGrid w:val="0"/>
              <w:spacing w:line="460" w:lineRule="exact"/>
              <w:rPr>
                <w:rFonts w:hAnsi="宋体" w:cs="宋体"/>
                <w:color w:val="000000" w:themeColor="text1"/>
                <w:szCs w:val="21"/>
              </w:rPr>
            </w:pPr>
            <w:r>
              <w:rPr>
                <w:rFonts w:hint="eastAsia" w:hAnsi="宋体" w:cs="宋体"/>
                <w:color w:val="000000" w:themeColor="text1"/>
                <w:szCs w:val="21"/>
              </w:rPr>
              <w:t>采购人：岑溪市城市建设开发有限公司</w:t>
            </w:r>
          </w:p>
          <w:p>
            <w:pPr>
              <w:pStyle w:val="58"/>
              <w:snapToGrid w:val="0"/>
              <w:spacing w:line="460" w:lineRule="exact"/>
              <w:rPr>
                <w:rFonts w:hAnsi="宋体" w:cs="宋体"/>
                <w:color w:val="000000" w:themeColor="text1"/>
              </w:rPr>
            </w:pPr>
            <w:r>
              <w:rPr>
                <w:rFonts w:hint="eastAsia" w:hAnsi="宋体" w:cs="宋体"/>
                <w:color w:val="000000" w:themeColor="text1"/>
              </w:rPr>
              <w:t>地    址：岑溪市大中路46号建设局三楼　　　　　　　　　　　　</w:t>
            </w:r>
          </w:p>
          <w:p>
            <w:pPr>
              <w:pStyle w:val="58"/>
              <w:snapToGrid w:val="0"/>
              <w:spacing w:line="460" w:lineRule="exact"/>
              <w:rPr>
                <w:rFonts w:hAnsi="宋体" w:cs="宋体"/>
                <w:color w:val="000000" w:themeColor="text1"/>
              </w:rPr>
            </w:pPr>
            <w:r>
              <w:rPr>
                <w:rFonts w:hint="eastAsia" w:hAnsi="宋体" w:cs="宋体"/>
                <w:color w:val="000000" w:themeColor="text1"/>
              </w:rPr>
              <w:t>联系方式：胡工  13557545778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3</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采购代理机构</w:t>
            </w:r>
          </w:p>
        </w:tc>
        <w:tc>
          <w:tcPr>
            <w:tcW w:w="8434" w:type="dxa"/>
            <w:vAlign w:val="center"/>
          </w:tcPr>
          <w:p>
            <w:pPr>
              <w:pStyle w:val="58"/>
              <w:snapToGrid w:val="0"/>
              <w:spacing w:line="460" w:lineRule="exact"/>
              <w:rPr>
                <w:rFonts w:hAnsi="宋体" w:cs="宋体"/>
                <w:color w:val="000000" w:themeColor="text1"/>
                <w:szCs w:val="21"/>
              </w:rPr>
            </w:pPr>
            <w:r>
              <w:rPr>
                <w:rFonts w:hint="eastAsia" w:hAnsi="宋体" w:cs="宋体"/>
                <w:color w:val="000000" w:themeColor="text1"/>
                <w:szCs w:val="21"/>
              </w:rPr>
              <w:t>采购代理机构：广西建设工程项目管理中心有限责任公司</w:t>
            </w:r>
          </w:p>
          <w:p>
            <w:pPr>
              <w:pStyle w:val="58"/>
              <w:snapToGrid w:val="0"/>
              <w:spacing w:line="460" w:lineRule="exact"/>
              <w:rPr>
                <w:rFonts w:hAnsi="宋体" w:cs="宋体"/>
                <w:color w:val="000000" w:themeColor="text1"/>
                <w:szCs w:val="21"/>
              </w:rPr>
            </w:pPr>
            <w:r>
              <w:rPr>
                <w:rFonts w:hint="eastAsia" w:hAnsi="宋体" w:cs="宋体"/>
                <w:color w:val="000000" w:themeColor="text1"/>
                <w:szCs w:val="21"/>
              </w:rPr>
              <w:t>地    址： 岑溪市新兴路58号</w:t>
            </w:r>
          </w:p>
          <w:p>
            <w:pPr>
              <w:pStyle w:val="58"/>
              <w:snapToGrid w:val="0"/>
              <w:spacing w:line="460" w:lineRule="exact"/>
              <w:rPr>
                <w:rFonts w:hAnsi="宋体" w:cs="宋体"/>
                <w:color w:val="000000" w:themeColor="text1"/>
                <w:szCs w:val="21"/>
              </w:rPr>
            </w:pPr>
            <w:r>
              <w:rPr>
                <w:rFonts w:hint="eastAsia" w:hAnsi="宋体" w:cs="宋体"/>
                <w:color w:val="000000" w:themeColor="text1"/>
                <w:szCs w:val="21"/>
              </w:rPr>
              <w:t>联系人及电话：周工     0774-8518666</w:t>
            </w:r>
            <w:r>
              <w:rPr>
                <w:rFonts w:hint="eastAsia" w:hAnsi="宋体" w:cs="宋体"/>
                <w:color w:val="000000" w:themeColor="text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4</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监督部门</w:t>
            </w:r>
          </w:p>
        </w:tc>
        <w:tc>
          <w:tcPr>
            <w:tcW w:w="8434" w:type="dxa"/>
            <w:vAlign w:val="bottom"/>
          </w:tcPr>
          <w:p>
            <w:pPr>
              <w:spacing w:line="460" w:lineRule="exact"/>
              <w:jc w:val="left"/>
              <w:rPr>
                <w:color w:val="000000" w:themeColor="text1"/>
              </w:rPr>
            </w:pPr>
            <w:r>
              <w:rPr>
                <w:rFonts w:hint="eastAsia"/>
                <w:color w:val="000000" w:themeColor="text1"/>
              </w:rPr>
              <w:t>监督部门：</w:t>
            </w:r>
            <w:r>
              <w:rPr>
                <w:rFonts w:hint="eastAsia" w:ascii="宋体" w:hAnsi="宋体" w:cs="宋体"/>
                <w:color w:val="000000" w:themeColor="text1"/>
              </w:rPr>
              <w:t xml:space="preserve">岑溪市财政局，电话：0774-8231122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5</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磋商供应商资格要求</w:t>
            </w:r>
          </w:p>
        </w:tc>
        <w:tc>
          <w:tcPr>
            <w:tcW w:w="8434" w:type="dxa"/>
          </w:tcPr>
          <w:p>
            <w:pPr>
              <w:snapToGrid w:val="0"/>
              <w:spacing w:line="460" w:lineRule="exact"/>
              <w:rPr>
                <w:rFonts w:ascii="宋体" w:hAnsi="宋体" w:cs="宋体"/>
                <w:color w:val="000000" w:themeColor="text1"/>
              </w:rPr>
            </w:pPr>
            <w:r>
              <w:rPr>
                <w:rFonts w:hint="eastAsia" w:ascii="宋体" w:hAnsi="宋体" w:cs="宋体"/>
                <w:color w:val="000000" w:themeColor="text1"/>
              </w:rPr>
              <w:t>磋商供应商资格要求：</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1.满足《中华人民共和国政府采购法》第二十二条规定；</w:t>
            </w:r>
          </w:p>
          <w:p>
            <w:pPr>
              <w:spacing w:line="440" w:lineRule="exact"/>
              <w:ind w:firstLine="420" w:firstLineChars="20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rPr>
              <w:t>2、磋商供应商须具备建筑行业（建筑工程）设计乙级以上（含乙级）资质、或市政行业（道路工程）设计乙级以上（含乙级）资质或者工程设计综合资质</w:t>
            </w:r>
            <w:r>
              <w:rPr>
                <w:rFonts w:hint="eastAsia" w:ascii="宋体" w:hAnsi="宋体" w:cs="宋体"/>
                <w:color w:val="000000" w:themeColor="text1"/>
                <w:sz w:val="21"/>
                <w:szCs w:val="21"/>
                <w:lang w:eastAsia="zh-CN"/>
              </w:rPr>
              <w:t>，并在人员方面具有相应的设计能力。</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3、具备有效的营业执照（须符合本项目相关的经营范围）、税务登记证、组织机构代码证或“三证合一”的工商营业执照；</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4、对在“信用中国”网站(www.creditchina.gov.cn)、中国政府采购(</w:t>
            </w:r>
            <w:r>
              <w:rPr>
                <w:color w:val="000000" w:themeColor="text1"/>
              </w:rPr>
              <w:fldChar w:fldCharType="begin"/>
            </w:r>
            <w:r>
              <w:rPr>
                <w:color w:val="000000" w:themeColor="text1"/>
              </w:rPr>
              <w:instrText xml:space="preserve"> HYPERLINK "http://www.ccgp.gov.cn/" </w:instrText>
            </w:r>
            <w:r>
              <w:rPr>
                <w:color w:val="000000" w:themeColor="text1"/>
              </w:rPr>
              <w:fldChar w:fldCharType="separate"/>
            </w:r>
            <w:r>
              <w:rPr>
                <w:rFonts w:hint="eastAsia" w:ascii="宋体" w:hAnsi="宋体" w:cs="宋体"/>
                <w:color w:val="000000" w:themeColor="text1"/>
              </w:rPr>
              <w:t>www.ccgp.gov.cn</w:t>
            </w:r>
            <w:r>
              <w:rPr>
                <w:rFonts w:hint="eastAsia" w:ascii="宋体" w:hAnsi="宋体" w:cs="宋体"/>
                <w:color w:val="000000" w:themeColor="text1"/>
              </w:rPr>
              <w:fldChar w:fldCharType="end"/>
            </w:r>
            <w:r>
              <w:rPr>
                <w:rFonts w:hint="eastAsia" w:ascii="宋体" w:hAnsi="宋体" w:cs="宋体"/>
                <w:color w:val="000000" w:themeColor="text1"/>
              </w:rPr>
              <w:t>)等渠道列入失信被执行人、重大税收违法案件当事人名单、政府采购严重违法失信行为名单的供应商，不得参与政府采购活动。</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5、落实政府采购政策需满足的资格要求：《政府采购促进中小企业发展暂行办法》（财库[2011]181号）、财政部、司法部关于政府采购支持监狱企业发展有关问题的通知（财库[2014]68号）、《财政部、民政部、中国残疾人联合会关于促进残疾人就业政府采购政策的通知》（财库〔2017〕141号）。</w:t>
            </w:r>
          </w:p>
          <w:p>
            <w:pPr>
              <w:spacing w:line="440" w:lineRule="exact"/>
              <w:ind w:firstLine="420" w:firstLineChars="200"/>
              <w:rPr>
                <w:rFonts w:hint="eastAsia" w:ascii="宋体" w:hAnsi="宋体" w:cs="宋体"/>
                <w:color w:val="000000" w:themeColor="text1"/>
              </w:rPr>
            </w:pPr>
            <w:r>
              <w:rPr>
                <w:rFonts w:hint="eastAsia" w:ascii="宋体" w:hAnsi="宋体" w:cs="宋体"/>
                <w:color w:val="000000" w:themeColor="text1"/>
                <w:lang w:val="en-US" w:eastAsia="zh-CN"/>
              </w:rPr>
              <w:t>6、磋商供应商2020年6月至响应文件递交截止时间止连续三个月的依法缴纳社保证明材料（可以提供缴费凭证或县级以上养老保险经办机构出具的缴纳社保证明等或其他缴纳社保证明材料）。从取得营业执照时间起到竞标截止时间为止，不足要求月数的只需提供从取得营业执照起的依法缴纳社保费的缴费凭证（专用收据或社会保险缴纳清单）复印件</w:t>
            </w:r>
            <w:r>
              <w:rPr>
                <w:rFonts w:hint="eastAsia" w:ascii="宋体" w:hAnsi="宋体" w:cs="宋体"/>
                <w:color w:val="000000" w:themeColor="text1"/>
              </w:rPr>
              <w:t>；</w:t>
            </w:r>
          </w:p>
          <w:p>
            <w:pPr>
              <w:spacing w:line="440" w:lineRule="exact"/>
              <w:ind w:firstLine="420" w:firstLineChars="200"/>
              <w:rPr>
                <w:rFonts w:hint="eastAsia" w:ascii="宋体" w:hAnsi="宋体" w:cs="宋体"/>
                <w:color w:val="000000" w:themeColor="text1"/>
                <w:lang w:val="en-US" w:eastAsia="zh-CN"/>
              </w:rPr>
            </w:pPr>
            <w:r>
              <w:rPr>
                <w:rFonts w:hint="eastAsia" w:ascii="宋体" w:hAnsi="宋体" w:cs="宋体"/>
                <w:color w:val="000000" w:themeColor="text1"/>
                <w:lang w:val="en-US" w:eastAsia="zh-CN"/>
              </w:rPr>
              <w:t>7、磋商供应商2020年6月至响应文件递交截止时间止连续三个月的依法缴纳税费的证明材料；无纳税记录的，应提供由磋商供应商所在地的税务部门出具的免税证明复印件。从取得营业执照时间起到竞标截止时间为止，不足要求月数的只需提供从取得营业执照起的依法缴纳税费或依法免缴税费的证明材料；</w:t>
            </w:r>
          </w:p>
          <w:p>
            <w:pPr>
              <w:pStyle w:val="2"/>
              <w:ind w:firstLine="420" w:firstLineChars="200"/>
              <w:rPr>
                <w:rFonts w:ascii="宋体" w:hAnsi="宋体" w:cs="宋体"/>
                <w:color w:val="000000" w:themeColor="text1"/>
              </w:rPr>
            </w:pPr>
            <w:r>
              <w:rPr>
                <w:rFonts w:hint="eastAsia" w:ascii="宋体" w:hAnsi="宋体" w:cs="宋体"/>
                <w:b w:val="0"/>
                <w:bCs w:val="0"/>
                <w:color w:val="000000" w:themeColor="text1"/>
                <w:sz w:val="21"/>
                <w:szCs w:val="21"/>
                <w:lang w:val="en-US" w:eastAsia="zh-CN"/>
              </w:rPr>
              <w:t>8、业绩要求：</w:t>
            </w:r>
            <w:r>
              <w:rPr>
                <w:rFonts w:hint="eastAsia" w:ascii="宋体" w:hAnsi="宋体" w:cs="宋体"/>
                <w:color w:val="000000" w:themeColor="text1"/>
                <w:sz w:val="21"/>
                <w:szCs w:val="21"/>
                <w:lang w:val="en-US" w:eastAsia="zh-CN"/>
              </w:rPr>
              <w:t xml:space="preserve"> </w:t>
            </w:r>
            <w:r>
              <w:rPr>
                <w:rFonts w:hint="eastAsia" w:ascii="宋体" w:hAnsi="宋体" w:cs="宋体"/>
                <w:b w:val="0"/>
                <w:bCs w:val="0"/>
                <w:color w:val="000000" w:themeColor="text1"/>
                <w:sz w:val="21"/>
                <w:szCs w:val="21"/>
                <w:lang w:val="en-US" w:eastAsia="zh-CN"/>
              </w:rPr>
              <w:t>提供自2018年以来同类型项目业绩（可行性研究报告）一份，提供合同复印件关键页（要点包括项目名称、签约时间、合同金额/项目规模、项目主要内容和双方盖章页）。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6</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磋商报价</w:t>
            </w:r>
          </w:p>
        </w:tc>
        <w:tc>
          <w:tcPr>
            <w:tcW w:w="8434" w:type="dxa"/>
            <w:vAlign w:val="center"/>
          </w:tcPr>
          <w:p>
            <w:pPr>
              <w:pStyle w:val="14"/>
              <w:snapToGrid w:val="0"/>
              <w:spacing w:line="460" w:lineRule="exact"/>
              <w:rPr>
                <w:rFonts w:hAnsi="宋体" w:cs="宋体"/>
                <w:color w:val="000000" w:themeColor="text1"/>
              </w:rPr>
            </w:pPr>
            <w:r>
              <w:rPr>
                <w:rFonts w:hAnsi="宋体" w:cs="宋体"/>
                <w:color w:val="000000" w:themeColor="text1"/>
              </w:rPr>
              <w:t>磋商报价：</w:t>
            </w:r>
            <w:r>
              <w:rPr>
                <w:rFonts w:hAnsi="宋体" w:cs="宋体"/>
                <w:color w:val="000000" w:themeColor="text1"/>
                <w:szCs w:val="20"/>
              </w:rPr>
              <w:t>报价方案是唯一</w:t>
            </w:r>
            <w:r>
              <w:rPr>
                <w:rFonts w:hint="eastAsia" w:hAnsi="宋体" w:cs="宋体"/>
                <w:color w:val="000000" w:themeColor="text1"/>
                <w:szCs w:val="20"/>
              </w:rPr>
              <w:t>报价</w:t>
            </w:r>
            <w:r>
              <w:rPr>
                <w:rFonts w:hAnsi="宋体" w:cs="宋体"/>
                <w:color w:val="000000" w:themeColor="text1"/>
                <w:szCs w:val="20"/>
              </w:rPr>
              <w:t>，否则将被视为无效磋商。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7</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磋商有效期</w:t>
            </w:r>
          </w:p>
        </w:tc>
        <w:tc>
          <w:tcPr>
            <w:tcW w:w="8434" w:type="dxa"/>
            <w:vAlign w:val="center"/>
          </w:tcPr>
          <w:p>
            <w:pPr>
              <w:pStyle w:val="14"/>
              <w:snapToGrid w:val="0"/>
              <w:spacing w:line="460" w:lineRule="exact"/>
              <w:ind w:left="1037" w:hanging="1037" w:hangingChars="494"/>
              <w:rPr>
                <w:rFonts w:hAnsi="宋体" w:cs="宋体"/>
                <w:color w:val="000000" w:themeColor="text1"/>
              </w:rPr>
            </w:pPr>
            <w:r>
              <w:rPr>
                <w:rFonts w:hAnsi="宋体" w:cs="宋体"/>
                <w:color w:val="000000" w:themeColor="text1"/>
              </w:rPr>
              <w:t>磋商有效期：磋商截止日起60天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8</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响应文件份数</w:t>
            </w:r>
          </w:p>
        </w:tc>
        <w:tc>
          <w:tcPr>
            <w:tcW w:w="8434" w:type="dxa"/>
            <w:vAlign w:val="center"/>
          </w:tcPr>
          <w:p>
            <w:pPr>
              <w:pStyle w:val="14"/>
              <w:snapToGrid w:val="0"/>
              <w:spacing w:line="460" w:lineRule="exact"/>
              <w:ind w:left="1037" w:hanging="1037" w:hangingChars="494"/>
              <w:rPr>
                <w:rFonts w:hAnsi="宋体" w:cs="宋体"/>
                <w:color w:val="000000" w:themeColor="text1"/>
              </w:rPr>
            </w:pPr>
            <w:r>
              <w:rPr>
                <w:rFonts w:hAnsi="宋体" w:cs="宋体"/>
                <w:color w:val="000000" w:themeColor="text1"/>
              </w:rPr>
              <w:t>响应文件份数：一套正本，三套副本，共四套。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9</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磋商保证金</w:t>
            </w:r>
          </w:p>
        </w:tc>
        <w:tc>
          <w:tcPr>
            <w:tcW w:w="8434" w:type="dxa"/>
            <w:vAlign w:val="center"/>
          </w:tcPr>
          <w:p>
            <w:pPr>
              <w:spacing w:line="460" w:lineRule="exact"/>
              <w:rPr>
                <w:rFonts w:ascii="宋体" w:hAnsi="宋体" w:cs="宋体"/>
                <w:color w:val="000000" w:themeColor="text1"/>
              </w:rPr>
            </w:pPr>
            <w:r>
              <w:rPr>
                <w:rFonts w:hint="eastAsia" w:ascii="宋体" w:hAnsi="宋体" w:cs="宋体"/>
                <w:color w:val="000000" w:themeColor="text1"/>
              </w:rPr>
              <w:t>磋商保证金(人民币)：人民币</w:t>
            </w:r>
            <w:r>
              <w:rPr>
                <w:rFonts w:hint="eastAsia" w:ascii="宋体" w:hAnsi="宋体" w:cs="宋体"/>
                <w:color w:val="000000" w:themeColor="text1"/>
                <w:u w:val="single"/>
                <w:lang w:eastAsia="zh-CN"/>
              </w:rPr>
              <w:t>壹万陆仟</w:t>
            </w:r>
            <w:r>
              <w:rPr>
                <w:rFonts w:hint="eastAsia" w:ascii="宋体" w:hAnsi="宋体" w:cs="宋体"/>
                <w:color w:val="000000" w:themeColor="text1"/>
                <w:u w:val="single"/>
              </w:rPr>
              <w:t>元整（￥</w:t>
            </w:r>
            <w:r>
              <w:rPr>
                <w:rFonts w:hint="eastAsia" w:ascii="宋体" w:hAnsi="宋体" w:cs="宋体"/>
                <w:color w:val="000000" w:themeColor="text1"/>
                <w:u w:val="single"/>
                <w:lang w:val="en-US" w:eastAsia="zh-CN"/>
              </w:rPr>
              <w:t>16000</w:t>
            </w:r>
            <w:r>
              <w:rPr>
                <w:rFonts w:hint="eastAsia" w:ascii="宋体" w:hAnsi="宋体" w:cs="宋体"/>
                <w:color w:val="000000" w:themeColor="text1"/>
                <w:u w:val="single"/>
              </w:rPr>
              <w:t>.00元)</w:t>
            </w:r>
            <w:r>
              <w:rPr>
                <w:rFonts w:hint="eastAsia" w:ascii="宋体" w:hAnsi="宋体" w:cs="宋体"/>
                <w:color w:val="000000" w:themeColor="text1"/>
              </w:rPr>
              <w:t>。</w:t>
            </w:r>
          </w:p>
          <w:p>
            <w:pPr>
              <w:spacing w:line="460" w:lineRule="exact"/>
              <w:rPr>
                <w:rFonts w:ascii="宋体" w:hAnsi="宋体" w:cs="宋体"/>
                <w:color w:val="000000" w:themeColor="text1"/>
              </w:rPr>
            </w:pPr>
            <w:r>
              <w:rPr>
                <w:rFonts w:hint="eastAsia" w:ascii="宋体" w:hAnsi="宋体" w:cs="宋体"/>
                <w:color w:val="000000" w:themeColor="text1"/>
              </w:rPr>
              <w:t>磋商保证金的提交方式：可以银行保函、银行转账、电汇等方式提交。禁止采用现钞交纳方式。</w:t>
            </w:r>
          </w:p>
          <w:p>
            <w:pPr>
              <w:spacing w:line="460" w:lineRule="exact"/>
              <w:rPr>
                <w:rFonts w:ascii="宋体" w:hAnsi="宋体" w:cs="宋体"/>
                <w:color w:val="000000" w:themeColor="text1"/>
              </w:rPr>
            </w:pPr>
            <w:r>
              <w:rPr>
                <w:rFonts w:hint="eastAsia" w:ascii="宋体" w:hAnsi="宋体" w:cs="宋体"/>
                <w:color w:val="000000" w:themeColor="text1"/>
              </w:rPr>
              <w:t>①采用银行保函方式的：必须为无条件保函，保函有效期不得低于投标有效期【备注：在磋商截止时间前于开标现场将开具的无条件银行保函原件递交给采购人，复印件加盖供应商单位公章装入响应文件中】，否则做废标处理；</w:t>
            </w:r>
          </w:p>
          <w:p>
            <w:pPr>
              <w:pStyle w:val="14"/>
              <w:snapToGrid w:val="0"/>
              <w:spacing w:line="460" w:lineRule="exact"/>
              <w:rPr>
                <w:rFonts w:hint="eastAsia" w:hAnsi="宋体" w:cs="宋体"/>
                <w:color w:val="000000" w:themeColor="text1"/>
              </w:rPr>
            </w:pPr>
            <w:r>
              <w:rPr>
                <w:rFonts w:hint="eastAsia" w:hAnsi="宋体" w:cs="宋体"/>
                <w:color w:val="000000" w:themeColor="text1"/>
              </w:rPr>
              <w:t>②采用银行转账、电汇方式的：磋商供应商应于磋商截止时间前一天将磋商保证金以银行转账、电汇等非现金形式交至以下账户，请在转账单备注栏注明：“磋商项目名称和项目编号”（必须从磋商供应商的基本账户转账或电汇，否则做无效磋商处理）。</w:t>
            </w:r>
          </w:p>
          <w:p>
            <w:pPr>
              <w:pStyle w:val="14"/>
              <w:snapToGrid w:val="0"/>
              <w:spacing w:line="460" w:lineRule="exact"/>
              <w:rPr>
                <w:rFonts w:hAnsi="宋体" w:cs="宋体"/>
                <w:color w:val="000000" w:themeColor="text1"/>
              </w:rPr>
            </w:pPr>
            <w:r>
              <w:rPr>
                <w:rFonts w:hint="eastAsia" w:hAnsi="宋体" w:cs="宋体"/>
                <w:color w:val="000000" w:themeColor="text1"/>
              </w:rPr>
              <w:t>账户名称：岑溪市城市建设开发有限公司</w:t>
            </w:r>
          </w:p>
          <w:p>
            <w:pPr>
              <w:pStyle w:val="14"/>
              <w:snapToGrid w:val="0"/>
              <w:spacing w:line="460" w:lineRule="exact"/>
              <w:rPr>
                <w:rFonts w:hAnsi="宋体" w:cs="宋体"/>
                <w:color w:val="000000" w:themeColor="text1"/>
              </w:rPr>
            </w:pPr>
            <w:r>
              <w:rPr>
                <w:rFonts w:hint="eastAsia" w:hAnsi="宋体" w:cs="宋体"/>
                <w:color w:val="000000" w:themeColor="text1"/>
              </w:rPr>
              <w:t xml:space="preserve">开户银行：邮储银行岑溪支行    </w:t>
            </w:r>
          </w:p>
          <w:p>
            <w:pPr>
              <w:pStyle w:val="14"/>
              <w:snapToGrid w:val="0"/>
              <w:spacing w:line="460" w:lineRule="exact"/>
              <w:rPr>
                <w:rFonts w:hAnsi="宋体" w:cs="宋体"/>
                <w:color w:val="000000" w:themeColor="text1"/>
              </w:rPr>
            </w:pPr>
            <w:r>
              <w:rPr>
                <w:rFonts w:hint="eastAsia" w:hAnsi="宋体" w:cs="宋体"/>
                <w:color w:val="000000" w:themeColor="text1"/>
              </w:rPr>
              <w:t>银行账号：1002  5604  6310  0199  98</w:t>
            </w:r>
          </w:p>
          <w:p>
            <w:pPr>
              <w:pStyle w:val="14"/>
              <w:snapToGrid w:val="0"/>
              <w:spacing w:line="460" w:lineRule="exact"/>
              <w:rPr>
                <w:rFonts w:hAnsi="宋体" w:cs="宋体"/>
                <w:color w:val="000000" w:themeColor="text1"/>
              </w:rPr>
            </w:pPr>
            <w:r>
              <w:rPr>
                <w:rFonts w:hint="eastAsia" w:hAnsi="宋体" w:cs="宋体"/>
                <w:color w:val="000000" w:themeColor="text1"/>
              </w:rPr>
              <w:t>电 话：0774—8210260</w:t>
            </w:r>
          </w:p>
          <w:p>
            <w:pPr>
              <w:pStyle w:val="14"/>
              <w:snapToGrid w:val="0"/>
              <w:spacing w:line="460" w:lineRule="exact"/>
              <w:rPr>
                <w:rFonts w:hAnsi="宋体" w:cs="宋体"/>
                <w:color w:val="000000" w:themeColor="text1"/>
              </w:rPr>
            </w:pPr>
            <w:r>
              <w:rPr>
                <w:rFonts w:hint="eastAsia" w:hAnsi="宋体" w:cs="宋体"/>
                <w:color w:val="000000" w:themeColor="text1"/>
              </w:rPr>
              <w:t>注：未成交的磋商供应商的磋商保证金在成交通知书发出后五个工作日内退还，成交供应商的磋商保证金在采购合同签订后五个工作日内退还，成交供应商按第七章（附件3）“磋商保证金退付申请表”的要求至岑溪市城市建设开发有限公司（岑溪市大中路46号建设局三楼）办理退还磋商保证金手续，磋商保证金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10</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响应文件递交截止时间及地点</w:t>
            </w:r>
          </w:p>
        </w:tc>
        <w:tc>
          <w:tcPr>
            <w:tcW w:w="8434" w:type="dxa"/>
            <w:vAlign w:val="center"/>
          </w:tcPr>
          <w:p>
            <w:pPr>
              <w:pStyle w:val="14"/>
              <w:snapToGrid w:val="0"/>
              <w:spacing w:line="460" w:lineRule="exact"/>
              <w:ind w:left="1037" w:hanging="1037" w:hangingChars="494"/>
              <w:rPr>
                <w:rFonts w:hAnsi="宋体" w:cs="宋体"/>
                <w:color w:val="000000" w:themeColor="text1"/>
              </w:rPr>
            </w:pPr>
            <w:r>
              <w:rPr>
                <w:rFonts w:hAnsi="宋体" w:cs="宋体"/>
                <w:color w:val="000000" w:themeColor="text1"/>
              </w:rPr>
              <w:t>1、响应文件递交截止时间：</w:t>
            </w:r>
            <w:r>
              <w:rPr>
                <w:rFonts w:hint="eastAsia" w:hAnsi="宋体" w:cs="宋体"/>
                <w:color w:val="000000" w:themeColor="text1"/>
              </w:rPr>
              <w:t>2021年</w:t>
            </w:r>
            <w:r>
              <w:rPr>
                <w:rFonts w:hint="eastAsia" w:hAnsi="宋体" w:cs="宋体"/>
                <w:color w:val="000000" w:themeColor="text1"/>
                <w:lang w:val="en-US" w:eastAsia="zh-CN"/>
              </w:rPr>
              <w:t>4</w:t>
            </w:r>
            <w:r>
              <w:rPr>
                <w:rFonts w:hint="eastAsia" w:hAnsi="宋体" w:cs="宋体"/>
                <w:color w:val="000000" w:themeColor="text1"/>
              </w:rPr>
              <w:t>月</w:t>
            </w:r>
            <w:r>
              <w:rPr>
                <w:rFonts w:hint="eastAsia" w:hAnsi="宋体" w:cs="宋体"/>
                <w:color w:val="000000" w:themeColor="text1"/>
                <w:lang w:val="en-US" w:eastAsia="zh-CN"/>
              </w:rPr>
              <w:t>13</w:t>
            </w:r>
            <w:r>
              <w:rPr>
                <w:rFonts w:hint="eastAsia" w:hAnsi="宋体" w:cs="宋体"/>
                <w:color w:val="000000" w:themeColor="text1"/>
              </w:rPr>
              <w:t>日北京时间</w:t>
            </w:r>
            <w:r>
              <w:rPr>
                <w:rFonts w:hint="eastAsia" w:hAnsi="宋体" w:cs="宋体"/>
                <w:color w:val="000000" w:themeColor="text1"/>
                <w:lang w:val="en-US" w:eastAsia="zh-CN"/>
              </w:rPr>
              <w:t>9</w:t>
            </w:r>
            <w:r>
              <w:rPr>
                <w:rFonts w:hint="eastAsia" w:hAnsi="宋体" w:cs="宋体"/>
                <w:color w:val="000000" w:themeColor="text1"/>
              </w:rPr>
              <w:t xml:space="preserve"> 时</w:t>
            </w:r>
            <w:r>
              <w:rPr>
                <w:rFonts w:hint="eastAsia" w:hAnsi="宋体" w:cs="宋体"/>
                <w:color w:val="000000" w:themeColor="text1"/>
                <w:lang w:val="en-US" w:eastAsia="zh-CN"/>
              </w:rPr>
              <w:t>0</w:t>
            </w:r>
            <w:r>
              <w:rPr>
                <w:rFonts w:hint="eastAsia" w:hAnsi="宋体" w:cs="宋体"/>
                <w:color w:val="000000" w:themeColor="text1"/>
              </w:rPr>
              <w:t>分</w:t>
            </w:r>
          </w:p>
          <w:p>
            <w:pPr>
              <w:snapToGrid w:val="0"/>
              <w:spacing w:line="460" w:lineRule="exact"/>
              <w:ind w:left="315" w:hanging="315" w:hangingChars="150"/>
              <w:rPr>
                <w:rFonts w:hAnsi="宋体" w:cs="宋体"/>
                <w:color w:val="000000" w:themeColor="text1"/>
              </w:rPr>
            </w:pPr>
            <w:r>
              <w:rPr>
                <w:rFonts w:hAnsi="宋体" w:cs="宋体"/>
                <w:color w:val="000000" w:themeColor="text1"/>
              </w:rPr>
              <w:t>2、响应文件递交地点：</w:t>
            </w:r>
            <w:r>
              <w:rPr>
                <w:rFonts w:hint="eastAsia" w:hAnsi="宋体" w:cs="宋体"/>
                <w:color w:val="000000" w:themeColor="text1"/>
              </w:rPr>
              <w:t>广西建设工程项目管理中心有限责任公司岑溪分公司（岑溪市新兴路</w:t>
            </w:r>
          </w:p>
          <w:p>
            <w:pPr>
              <w:snapToGrid w:val="0"/>
              <w:spacing w:line="460" w:lineRule="exact"/>
              <w:ind w:left="315" w:hanging="315" w:hangingChars="150"/>
              <w:rPr>
                <w:rFonts w:hAnsi="宋体" w:cs="宋体"/>
                <w:color w:val="000000" w:themeColor="text1"/>
              </w:rPr>
            </w:pPr>
            <w:r>
              <w:rPr>
                <w:rFonts w:hint="eastAsia" w:hAnsi="宋体" w:cs="宋体"/>
                <w:color w:val="000000" w:themeColor="text1"/>
              </w:rPr>
              <w:t>58号）二楼开标厅</w:t>
            </w:r>
          </w:p>
          <w:p>
            <w:pPr>
              <w:numPr>
                <w:ilvl w:val="0"/>
                <w:numId w:val="1"/>
              </w:numPr>
              <w:snapToGrid w:val="0"/>
              <w:spacing w:line="460" w:lineRule="exact"/>
              <w:ind w:left="315" w:hanging="315" w:hangingChars="150"/>
              <w:rPr>
                <w:rFonts w:ascii="宋体" w:hAnsi="宋体" w:cs="宋体"/>
                <w:color w:val="000000" w:themeColor="text1"/>
                <w:kern w:val="0"/>
              </w:rPr>
            </w:pPr>
            <w:r>
              <w:rPr>
                <w:rFonts w:hint="eastAsia" w:ascii="宋体" w:hAnsi="宋体" w:cs="宋体"/>
                <w:color w:val="000000" w:themeColor="text1"/>
                <w:kern w:val="0"/>
              </w:rPr>
              <w:t>所有响应文件必须在规定的时间前递交到指定的地点，且供应商递交响应文件时必须同时</w:t>
            </w:r>
          </w:p>
          <w:p>
            <w:pPr>
              <w:snapToGrid w:val="0"/>
              <w:spacing w:line="460" w:lineRule="exact"/>
              <w:ind w:left="-315" w:leftChars="-150" w:firstLine="420" w:firstLineChars="200"/>
              <w:rPr>
                <w:rFonts w:ascii="宋体" w:hAnsi="宋体" w:cs="宋体"/>
                <w:color w:val="000000" w:themeColor="text1"/>
                <w:kern w:val="0"/>
              </w:rPr>
            </w:pPr>
            <w:r>
              <w:rPr>
                <w:rFonts w:hint="eastAsia" w:ascii="宋体" w:hAnsi="宋体" w:cs="宋体"/>
                <w:color w:val="000000" w:themeColor="text1"/>
                <w:kern w:val="0"/>
              </w:rPr>
              <w:t>出示以下证件文件进行核验。</w:t>
            </w:r>
          </w:p>
          <w:p>
            <w:pPr>
              <w:pStyle w:val="14"/>
              <w:spacing w:line="460" w:lineRule="exact"/>
              <w:rPr>
                <w:rFonts w:hAnsi="宋体" w:cs="宋体"/>
                <w:color w:val="000000" w:themeColor="text1"/>
              </w:rPr>
            </w:pPr>
            <w:r>
              <w:rPr>
                <w:rFonts w:hAnsi="宋体" w:cs="宋体"/>
                <w:color w:val="000000" w:themeColor="text1"/>
              </w:rPr>
              <w:t>①法定代表人本人第二代身份证(如法定代表人参加磋商时)（原件）</w:t>
            </w:r>
          </w:p>
          <w:p>
            <w:pPr>
              <w:pStyle w:val="14"/>
              <w:spacing w:line="460" w:lineRule="exact"/>
              <w:rPr>
                <w:rFonts w:hAnsi="宋体" w:cs="宋体"/>
                <w:color w:val="000000" w:themeColor="text1"/>
              </w:rPr>
            </w:pPr>
            <w:r>
              <w:rPr>
                <w:rFonts w:hAnsi="宋体" w:cs="宋体"/>
                <w:color w:val="000000" w:themeColor="text1"/>
              </w:rPr>
              <w:t>②</w:t>
            </w:r>
            <w:bookmarkStart w:id="357" w:name="_GoBack"/>
            <w:bookmarkEnd w:id="357"/>
            <w:r>
              <w:rPr>
                <w:rFonts w:hAnsi="宋体" w:cs="宋体"/>
                <w:color w:val="000000" w:themeColor="text1"/>
              </w:rPr>
              <w:t>法定代表人授权委托书及委托代理人本人第二代身份证(如委托代理人参加磋商时)（原件）</w:t>
            </w:r>
          </w:p>
          <w:p>
            <w:pPr>
              <w:pStyle w:val="14"/>
              <w:spacing w:line="460" w:lineRule="exact"/>
              <w:ind w:left="210" w:hanging="210" w:hangingChars="100"/>
              <w:rPr>
                <w:rFonts w:hAnsi="宋体" w:cs="宋体"/>
                <w:color w:val="000000" w:themeColor="text1"/>
              </w:rPr>
            </w:pPr>
            <w:r>
              <w:rPr>
                <w:rFonts w:hAnsi="宋体" w:cs="宋体"/>
                <w:color w:val="000000" w:themeColor="text1"/>
              </w:rPr>
              <w:t>③</w:t>
            </w:r>
            <w:r>
              <w:rPr>
                <w:rFonts w:hint="eastAsia" w:hAnsi="宋体" w:cs="宋体"/>
                <w:color w:val="000000" w:themeColor="text1"/>
              </w:rPr>
              <w:t>确认的</w:t>
            </w:r>
            <w:r>
              <w:rPr>
                <w:rFonts w:hAnsi="宋体" w:cs="宋体"/>
                <w:color w:val="000000" w:themeColor="text1"/>
              </w:rPr>
              <w:t>磋商保证金</w:t>
            </w:r>
            <w:r>
              <w:rPr>
                <w:rFonts w:hint="eastAsia" w:hAnsi="宋体" w:cs="宋体"/>
                <w:color w:val="000000" w:themeColor="text1"/>
              </w:rPr>
              <w:t>缴纳证明</w:t>
            </w:r>
            <w:r>
              <w:rPr>
                <w:rFonts w:hAnsi="宋体" w:cs="宋体"/>
                <w:color w:val="000000" w:themeColor="text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pacing w:line="460" w:lineRule="exact"/>
              <w:rPr>
                <w:rFonts w:ascii="宋体" w:hAnsi="宋体" w:cs="宋体"/>
                <w:color w:val="000000" w:themeColor="text1"/>
              </w:rPr>
            </w:pPr>
            <w:r>
              <w:rPr>
                <w:rFonts w:hint="eastAsia" w:ascii="宋体" w:hAnsi="宋体" w:cs="宋体"/>
                <w:color w:val="000000" w:themeColor="text1"/>
              </w:rPr>
              <w:t>11</w:t>
            </w:r>
          </w:p>
        </w:tc>
        <w:tc>
          <w:tcPr>
            <w:tcW w:w="1103" w:type="dxa"/>
            <w:vAlign w:val="center"/>
          </w:tcPr>
          <w:p>
            <w:pPr>
              <w:snapToGrid w:val="0"/>
              <w:spacing w:line="460" w:lineRule="exact"/>
              <w:jc w:val="center"/>
              <w:rPr>
                <w:rFonts w:ascii="宋体" w:hAnsi="宋体" w:cs="宋体"/>
                <w:color w:val="000000" w:themeColor="text1"/>
              </w:rPr>
            </w:pPr>
            <w:r>
              <w:rPr>
                <w:rFonts w:hint="eastAsia" w:hAnsi="宋体" w:cs="宋体"/>
                <w:color w:val="000000" w:themeColor="text1"/>
              </w:rPr>
              <w:t>磋商时间及地点</w:t>
            </w:r>
          </w:p>
        </w:tc>
        <w:tc>
          <w:tcPr>
            <w:tcW w:w="8434" w:type="dxa"/>
            <w:vAlign w:val="center"/>
          </w:tcPr>
          <w:p>
            <w:pPr>
              <w:pStyle w:val="14"/>
              <w:snapToGrid w:val="0"/>
              <w:spacing w:line="460" w:lineRule="exact"/>
              <w:ind w:left="1037" w:hanging="1037" w:hangingChars="494"/>
              <w:rPr>
                <w:rFonts w:hAnsi="宋体" w:cs="宋体"/>
                <w:color w:val="000000" w:themeColor="text1"/>
              </w:rPr>
            </w:pPr>
            <w:r>
              <w:rPr>
                <w:rFonts w:hint="eastAsia" w:hAnsi="宋体" w:cs="宋体"/>
                <w:color w:val="000000" w:themeColor="text1"/>
              </w:rPr>
              <w:t>1、磋商时间：2021年</w:t>
            </w:r>
            <w:r>
              <w:rPr>
                <w:rFonts w:hint="eastAsia" w:hAnsi="宋体" w:cs="宋体"/>
                <w:color w:val="000000" w:themeColor="text1"/>
                <w:lang w:val="en-US" w:eastAsia="zh-CN"/>
              </w:rPr>
              <w:t>4</w:t>
            </w:r>
            <w:r>
              <w:rPr>
                <w:rFonts w:hint="eastAsia" w:hAnsi="宋体" w:cs="宋体"/>
                <w:color w:val="000000" w:themeColor="text1"/>
              </w:rPr>
              <w:t>月</w:t>
            </w:r>
            <w:r>
              <w:rPr>
                <w:rFonts w:hint="eastAsia" w:hAnsi="宋体" w:cs="宋体"/>
                <w:color w:val="000000" w:themeColor="text1"/>
                <w:lang w:val="en-US" w:eastAsia="zh-CN"/>
              </w:rPr>
              <w:t>13</w:t>
            </w:r>
            <w:r>
              <w:rPr>
                <w:rFonts w:hint="eastAsia" w:hAnsi="宋体" w:cs="宋体"/>
                <w:color w:val="000000" w:themeColor="text1"/>
              </w:rPr>
              <w:t>日北京时间</w:t>
            </w:r>
            <w:r>
              <w:rPr>
                <w:rFonts w:hint="eastAsia" w:hAnsi="宋体" w:cs="宋体"/>
                <w:color w:val="000000" w:themeColor="text1"/>
                <w:lang w:val="en-US" w:eastAsia="zh-CN"/>
              </w:rPr>
              <w:t>9</w:t>
            </w:r>
            <w:r>
              <w:rPr>
                <w:rFonts w:hint="eastAsia" w:hAnsi="宋体" w:cs="宋体"/>
                <w:color w:val="000000" w:themeColor="text1"/>
              </w:rPr>
              <w:t xml:space="preserve"> 时</w:t>
            </w:r>
            <w:r>
              <w:rPr>
                <w:rFonts w:hint="eastAsia" w:hAnsi="宋体" w:cs="宋体"/>
                <w:color w:val="000000" w:themeColor="text1"/>
                <w:lang w:val="en-US" w:eastAsia="zh-CN"/>
              </w:rPr>
              <w:t>0</w:t>
            </w:r>
            <w:r>
              <w:rPr>
                <w:rFonts w:hint="eastAsia" w:hAnsi="宋体" w:cs="宋体"/>
                <w:color w:val="000000" w:themeColor="text1"/>
              </w:rPr>
              <w:t>分整截标后</w:t>
            </w:r>
          </w:p>
          <w:p>
            <w:pPr>
              <w:spacing w:line="440" w:lineRule="exact"/>
              <w:rPr>
                <w:color w:val="000000" w:themeColor="text1"/>
              </w:rPr>
            </w:pPr>
            <w:r>
              <w:rPr>
                <w:rFonts w:hint="eastAsia" w:ascii="宋体" w:hAnsi="宋体" w:cs="宋体"/>
                <w:color w:val="000000" w:themeColor="text1"/>
              </w:rPr>
              <w:t>2、磋商地点：广西建设工程项目管理中心有限责任公司岑溪分公司（岑溪市新兴路58号）二楼开标厅</w:t>
            </w:r>
          </w:p>
          <w:p>
            <w:pPr>
              <w:snapToGrid w:val="0"/>
              <w:spacing w:line="460" w:lineRule="exact"/>
              <w:ind w:left="315" w:hanging="315" w:hangingChars="150"/>
              <w:rPr>
                <w:rFonts w:ascii="宋体" w:hAnsi="宋体" w:cs="宋体"/>
                <w:color w:val="000000" w:themeColor="text1"/>
                <w:kern w:val="0"/>
              </w:rPr>
            </w:pPr>
            <w:r>
              <w:rPr>
                <w:rFonts w:hint="eastAsia" w:ascii="宋体" w:hAnsi="宋体" w:cs="宋体"/>
                <w:color w:val="000000" w:themeColor="text1"/>
              </w:rPr>
              <w:t>3、</w:t>
            </w:r>
            <w:r>
              <w:rPr>
                <w:rFonts w:hint="eastAsia" w:ascii="宋体" w:hAnsi="宋体" w:cs="宋体"/>
                <w:color w:val="000000" w:themeColor="text1"/>
                <w:kern w:val="0"/>
              </w:rPr>
              <w:t>参加磋商的法定代表人或委托代理人必须持本人身份证原件依时到达指定地点等候磋商，</w:t>
            </w:r>
          </w:p>
          <w:p>
            <w:pPr>
              <w:snapToGrid w:val="0"/>
              <w:spacing w:line="460" w:lineRule="exact"/>
              <w:ind w:left="315" w:hanging="315" w:hangingChars="150"/>
              <w:rPr>
                <w:rFonts w:ascii="宋体" w:hAnsi="宋体" w:cs="宋体"/>
                <w:color w:val="000000" w:themeColor="text1"/>
                <w:kern w:val="0"/>
              </w:rPr>
            </w:pPr>
            <w:r>
              <w:rPr>
                <w:rFonts w:hint="eastAsia" w:ascii="宋体" w:hAnsi="宋体" w:cs="宋体"/>
                <w:color w:val="000000" w:themeColor="text1"/>
                <w:kern w:val="0"/>
              </w:rPr>
              <w:t>并自觉接受核验身份。</w:t>
            </w:r>
            <w:r>
              <w:rPr>
                <w:rFonts w:hint="eastAsia" w:ascii="宋体" w:hAnsi="宋体" w:cs="宋体"/>
                <w:bCs/>
                <w:color w:val="000000" w:themeColor="text1"/>
                <w:spacing w:val="-4"/>
              </w:rPr>
              <w:t>磋商供应商在规定时间内不参加磋商的，视为供应商自动放弃磋商。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12</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评标办法</w:t>
            </w:r>
          </w:p>
        </w:tc>
        <w:tc>
          <w:tcPr>
            <w:tcW w:w="8434" w:type="dxa"/>
            <w:vAlign w:val="center"/>
          </w:tcPr>
          <w:p>
            <w:pPr>
              <w:pStyle w:val="14"/>
              <w:snapToGrid w:val="0"/>
              <w:spacing w:line="460" w:lineRule="exact"/>
              <w:ind w:left="1037" w:hanging="1037" w:hangingChars="494"/>
              <w:rPr>
                <w:rFonts w:hAnsi="宋体" w:cs="宋体"/>
                <w:color w:val="000000" w:themeColor="text1"/>
              </w:rPr>
            </w:pPr>
            <w:r>
              <w:rPr>
                <w:rFonts w:hAnsi="宋体" w:cs="宋体"/>
                <w:color w:val="000000" w:themeColor="text1"/>
              </w:rPr>
              <w:t>评标办法：综合评分法（详见第五章）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13</w:t>
            </w:r>
          </w:p>
        </w:tc>
        <w:tc>
          <w:tcPr>
            <w:tcW w:w="1103" w:type="dxa"/>
            <w:vAlign w:val="center"/>
          </w:tcPr>
          <w:p>
            <w:pPr>
              <w:pStyle w:val="14"/>
              <w:snapToGrid w:val="0"/>
              <w:spacing w:line="460" w:lineRule="exact"/>
              <w:jc w:val="center"/>
              <w:rPr>
                <w:rFonts w:hAnsi="宋体" w:cs="宋体"/>
                <w:color w:val="000000" w:themeColor="text1"/>
              </w:rPr>
            </w:pPr>
            <w:r>
              <w:rPr>
                <w:rFonts w:hint="eastAsia" w:hAnsi="宋体" w:cs="宋体"/>
                <w:color w:val="000000" w:themeColor="text1"/>
              </w:rPr>
              <w:t>履约保证金方式</w:t>
            </w:r>
          </w:p>
        </w:tc>
        <w:tc>
          <w:tcPr>
            <w:tcW w:w="8434" w:type="dxa"/>
            <w:vAlign w:val="center"/>
          </w:tcPr>
          <w:p>
            <w:pPr>
              <w:pStyle w:val="14"/>
              <w:spacing w:line="460" w:lineRule="exact"/>
              <w:rPr>
                <w:rFonts w:hAnsi="宋体" w:cs="宋体"/>
                <w:color w:val="000000" w:themeColor="text1"/>
                <w:szCs w:val="20"/>
              </w:rPr>
            </w:pPr>
            <w:r>
              <w:rPr>
                <w:rFonts w:hAnsi="宋体" w:cs="宋体"/>
                <w:color w:val="000000" w:themeColor="text1"/>
                <w:szCs w:val="20"/>
              </w:rPr>
              <w:t>履约保证金的方式：银行转账【备注：严禁以现金方式提交保证金】。</w:t>
            </w:r>
          </w:p>
          <w:p>
            <w:pPr>
              <w:pStyle w:val="14"/>
              <w:spacing w:line="460" w:lineRule="exact"/>
              <w:rPr>
                <w:rFonts w:hAnsi="宋体" w:cs="宋体"/>
                <w:color w:val="000000" w:themeColor="text1"/>
                <w:szCs w:val="20"/>
              </w:rPr>
            </w:pPr>
            <w:r>
              <w:rPr>
                <w:rFonts w:hAnsi="宋体" w:cs="宋体"/>
                <w:color w:val="000000" w:themeColor="text1"/>
                <w:szCs w:val="20"/>
              </w:rPr>
              <w:t>履约保证金：</w:t>
            </w:r>
            <w:r>
              <w:rPr>
                <w:rFonts w:hint="eastAsia" w:hAnsi="宋体" w:cs="宋体"/>
                <w:color w:val="000000" w:themeColor="text1"/>
                <w:szCs w:val="20"/>
              </w:rPr>
              <w:t>成交</w:t>
            </w:r>
            <w:r>
              <w:rPr>
                <w:rFonts w:hAnsi="宋体" w:cs="宋体"/>
                <w:color w:val="000000" w:themeColor="text1"/>
                <w:szCs w:val="20"/>
              </w:rPr>
              <w:t>合同价款的</w:t>
            </w:r>
            <w:r>
              <w:rPr>
                <w:rFonts w:hint="eastAsia" w:hAnsi="宋体" w:cs="宋体"/>
                <w:color w:val="000000" w:themeColor="text1"/>
                <w:szCs w:val="20"/>
              </w:rPr>
              <w:t>5</w:t>
            </w:r>
            <w:r>
              <w:rPr>
                <w:rFonts w:hAnsi="宋体" w:cs="宋体"/>
                <w:color w:val="000000" w:themeColor="text1"/>
                <w:szCs w:val="20"/>
              </w:rPr>
              <w:t>%。</w:t>
            </w:r>
          </w:p>
          <w:p>
            <w:pPr>
              <w:pStyle w:val="14"/>
              <w:spacing w:line="460" w:lineRule="exact"/>
              <w:rPr>
                <w:rFonts w:hAnsi="宋体" w:cs="宋体"/>
                <w:color w:val="000000" w:themeColor="text1"/>
                <w:szCs w:val="20"/>
              </w:rPr>
            </w:pPr>
            <w:r>
              <w:rPr>
                <w:rFonts w:hint="eastAsia" w:hAnsi="宋体" w:cs="宋体"/>
                <w:color w:val="000000" w:themeColor="text1"/>
                <w:szCs w:val="20"/>
              </w:rPr>
              <w:t>成交供应商在收到成交通知书后，须在 5 日内以银行转账的方式向采购人指定的银行账户足额提交履约保证金，否则采购人可以取消其成交资格。</w:t>
            </w:r>
          </w:p>
          <w:p>
            <w:pPr>
              <w:pStyle w:val="14"/>
              <w:spacing w:line="460" w:lineRule="exact"/>
              <w:rPr>
                <w:rFonts w:hAnsi="宋体" w:cs="宋体"/>
                <w:color w:val="000000" w:themeColor="text1"/>
                <w:szCs w:val="20"/>
              </w:rPr>
            </w:pPr>
            <w:r>
              <w:rPr>
                <w:rFonts w:hint="eastAsia" w:hAnsi="宋体" w:cs="宋体"/>
                <w:color w:val="000000" w:themeColor="text1"/>
                <w:szCs w:val="20"/>
              </w:rPr>
              <w:t>2、退还：自项目验收合格之日起五个工作日内，成交供应商按第七章（附件4）“履约保证金退付确认函”的要求至采购人财务部办理退还履约保证金手续，不付利息。</w:t>
            </w:r>
          </w:p>
          <w:p>
            <w:pPr>
              <w:pStyle w:val="14"/>
              <w:spacing w:line="460" w:lineRule="exact"/>
              <w:rPr>
                <w:rFonts w:hAnsi="宋体" w:cs="宋体"/>
                <w:color w:val="000000" w:themeColor="text1"/>
                <w:szCs w:val="20"/>
              </w:rPr>
            </w:pPr>
            <w:r>
              <w:rPr>
                <w:rFonts w:hint="eastAsia" w:hAnsi="宋体" w:cs="宋体"/>
                <w:color w:val="000000" w:themeColor="text1"/>
                <w:szCs w:val="20"/>
              </w:rPr>
              <w:t>3、</w:t>
            </w:r>
            <w:r>
              <w:rPr>
                <w:rFonts w:hAnsi="宋体" w:cs="宋体"/>
                <w:color w:val="000000" w:themeColor="text1"/>
                <w:szCs w:val="20"/>
              </w:rPr>
              <w:t>履约保证金缴纳账户在发出成交通知书后3个日历天内由采购人提供。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14</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签订合同</w:t>
            </w:r>
          </w:p>
        </w:tc>
        <w:tc>
          <w:tcPr>
            <w:tcW w:w="8434" w:type="dxa"/>
            <w:vAlign w:val="center"/>
          </w:tcPr>
          <w:p>
            <w:pPr>
              <w:pStyle w:val="58"/>
              <w:snapToGrid w:val="0"/>
              <w:spacing w:line="460" w:lineRule="exact"/>
              <w:ind w:left="1049" w:hanging="1049"/>
              <w:rPr>
                <w:rFonts w:hAnsi="宋体" w:cs="宋体"/>
                <w:color w:val="000000" w:themeColor="text1"/>
                <w:szCs w:val="21"/>
              </w:rPr>
            </w:pPr>
            <w:r>
              <w:rPr>
                <w:rFonts w:hint="eastAsia" w:hAnsi="宋体" w:cs="宋体"/>
                <w:color w:val="000000" w:themeColor="text1"/>
                <w:szCs w:val="21"/>
              </w:rPr>
              <w:t>签订合同：自成交通知书发出之日起25日历天内凭成交通知书与采购人签订政府采购</w:t>
            </w:r>
          </w:p>
          <w:p>
            <w:pPr>
              <w:pStyle w:val="58"/>
              <w:snapToGrid w:val="0"/>
              <w:spacing w:line="460" w:lineRule="exact"/>
              <w:ind w:left="1049" w:hanging="1049"/>
              <w:rPr>
                <w:rFonts w:hAnsi="宋体" w:cs="宋体"/>
                <w:color w:val="000000" w:themeColor="text1"/>
                <w:szCs w:val="21"/>
              </w:rPr>
            </w:pPr>
            <w:r>
              <w:rPr>
                <w:rFonts w:hint="eastAsia" w:hAnsi="宋体" w:cs="宋体"/>
                <w:color w:val="000000" w:themeColor="text1"/>
                <w:szCs w:val="21"/>
              </w:rPr>
              <w:t>合同，延期自误。（采购合同必须与本采购文件中的合同书格式(包括内容和结构)相一</w:t>
            </w:r>
          </w:p>
          <w:p>
            <w:pPr>
              <w:pStyle w:val="58"/>
              <w:snapToGrid w:val="0"/>
              <w:spacing w:line="460" w:lineRule="exact"/>
              <w:ind w:left="1049" w:hanging="1049"/>
              <w:rPr>
                <w:rFonts w:hAnsi="宋体" w:cs="宋体"/>
                <w:color w:val="000000" w:themeColor="text1"/>
                <w:szCs w:val="21"/>
              </w:rPr>
            </w:pPr>
            <w:r>
              <w:rPr>
                <w:rFonts w:hint="eastAsia" w:hAnsi="宋体" w:cs="宋体"/>
                <w:color w:val="000000" w:themeColor="text1"/>
                <w:szCs w:val="21"/>
              </w:rPr>
              <w:t>致，不能改变主要条款。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15</w:t>
            </w:r>
          </w:p>
        </w:tc>
        <w:tc>
          <w:tcPr>
            <w:tcW w:w="1103" w:type="dxa"/>
            <w:vAlign w:val="center"/>
          </w:tcPr>
          <w:p>
            <w:pPr>
              <w:snapToGrid w:val="0"/>
              <w:spacing w:line="460" w:lineRule="exact"/>
              <w:jc w:val="center"/>
              <w:rPr>
                <w:rFonts w:ascii="宋体" w:hAnsi="宋体" w:cs="宋体"/>
                <w:color w:val="000000" w:themeColor="text1"/>
              </w:rPr>
            </w:pPr>
            <w:r>
              <w:rPr>
                <w:rFonts w:hint="eastAsia"/>
                <w:color w:val="000000" w:themeColor="text1"/>
              </w:rPr>
              <w:t>采购代理服务费</w:t>
            </w:r>
          </w:p>
        </w:tc>
        <w:tc>
          <w:tcPr>
            <w:tcW w:w="8434" w:type="dxa"/>
            <w:vAlign w:val="center"/>
          </w:tcPr>
          <w:p>
            <w:pPr>
              <w:spacing w:line="460" w:lineRule="exact"/>
              <w:rPr>
                <w:color w:val="000000" w:themeColor="text1"/>
              </w:rPr>
            </w:pPr>
            <w:r>
              <w:rPr>
                <w:rFonts w:hint="eastAsia"/>
                <w:color w:val="000000" w:themeColor="text1"/>
              </w:rPr>
              <w:t>采购代理服务费：本项目采购代理服务费参照“发改价格[2011]534号文的服务类收费标准100%计取（不含评审费、场地费、资料费）”，采购代理服务费由成交供应商在领取成交通知书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16</w:t>
            </w:r>
          </w:p>
        </w:tc>
        <w:tc>
          <w:tcPr>
            <w:tcW w:w="1103" w:type="dxa"/>
            <w:vAlign w:val="center"/>
          </w:tcPr>
          <w:p>
            <w:pPr>
              <w:snapToGrid w:val="0"/>
              <w:spacing w:line="460" w:lineRule="exact"/>
              <w:jc w:val="center"/>
              <w:rPr>
                <w:color w:val="000000" w:themeColor="text1"/>
              </w:rPr>
            </w:pPr>
            <w:r>
              <w:rPr>
                <w:rFonts w:hint="eastAsia"/>
                <w:color w:val="000000" w:themeColor="text1"/>
              </w:rPr>
              <w:t>是否接受联合体投标</w:t>
            </w:r>
          </w:p>
        </w:tc>
        <w:tc>
          <w:tcPr>
            <w:tcW w:w="8434" w:type="dxa"/>
            <w:vAlign w:val="center"/>
          </w:tcPr>
          <w:p>
            <w:pPr>
              <w:spacing w:line="460" w:lineRule="exact"/>
              <w:rPr>
                <w:color w:val="000000" w:themeColor="text1"/>
              </w:rPr>
            </w:pPr>
            <w:r>
              <w:rPr>
                <w:rFonts w:hint="eastAsia"/>
                <w:color w:val="000000" w:themeColor="text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17</w:t>
            </w:r>
          </w:p>
        </w:tc>
        <w:tc>
          <w:tcPr>
            <w:tcW w:w="1103" w:type="dxa"/>
            <w:vAlign w:val="center"/>
          </w:tcPr>
          <w:p>
            <w:pPr>
              <w:snapToGrid w:val="0"/>
              <w:spacing w:line="460" w:lineRule="exact"/>
              <w:jc w:val="center"/>
              <w:rPr>
                <w:color w:val="000000" w:themeColor="text1"/>
              </w:rPr>
            </w:pPr>
            <w:r>
              <w:rPr>
                <w:rFonts w:hint="eastAsia"/>
                <w:color w:val="000000" w:themeColor="text1"/>
              </w:rPr>
              <w:t>踏勘现场</w:t>
            </w:r>
          </w:p>
        </w:tc>
        <w:tc>
          <w:tcPr>
            <w:tcW w:w="8434" w:type="dxa"/>
            <w:vAlign w:val="center"/>
          </w:tcPr>
          <w:p>
            <w:pPr>
              <w:spacing w:line="460" w:lineRule="exact"/>
              <w:rPr>
                <w:color w:val="000000" w:themeColor="text1"/>
              </w:rPr>
            </w:pPr>
            <w:r>
              <w:rPr>
                <w:rFonts w:hint="eastAsia"/>
                <w:color w:val="000000" w:themeColor="text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18</w:t>
            </w:r>
          </w:p>
        </w:tc>
        <w:tc>
          <w:tcPr>
            <w:tcW w:w="1103" w:type="dxa"/>
            <w:vAlign w:val="center"/>
          </w:tcPr>
          <w:p>
            <w:pPr>
              <w:snapToGrid w:val="0"/>
              <w:spacing w:line="460" w:lineRule="exact"/>
              <w:jc w:val="center"/>
              <w:rPr>
                <w:color w:val="000000" w:themeColor="text1"/>
              </w:rPr>
            </w:pPr>
            <w:r>
              <w:rPr>
                <w:rFonts w:hint="eastAsia"/>
                <w:color w:val="000000" w:themeColor="text1"/>
              </w:rPr>
              <w:t>对分包要求</w:t>
            </w:r>
          </w:p>
        </w:tc>
        <w:tc>
          <w:tcPr>
            <w:tcW w:w="8434" w:type="dxa"/>
            <w:vAlign w:val="center"/>
          </w:tcPr>
          <w:p>
            <w:pPr>
              <w:spacing w:line="460" w:lineRule="exact"/>
              <w:rPr>
                <w:color w:val="000000" w:themeColor="text1"/>
              </w:rPr>
            </w:pPr>
            <w:r>
              <w:rPr>
                <w:rFonts w:hint="eastAsia"/>
                <w:color w:val="000000" w:themeColor="text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19</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本项目需要落实的政府采购政策</w:t>
            </w:r>
          </w:p>
        </w:tc>
        <w:tc>
          <w:tcPr>
            <w:tcW w:w="8434" w:type="dxa"/>
            <w:vAlign w:val="center"/>
          </w:tcPr>
          <w:p>
            <w:pPr>
              <w:snapToGrid w:val="0"/>
              <w:spacing w:line="460" w:lineRule="exact"/>
              <w:ind w:left="315" w:hanging="315" w:hangingChars="150"/>
              <w:jc w:val="left"/>
              <w:rPr>
                <w:rFonts w:ascii="宋体" w:hAnsi="宋体" w:cs="宋体"/>
                <w:bCs/>
                <w:color w:val="000000" w:themeColor="text1"/>
              </w:rPr>
            </w:pPr>
            <w:r>
              <w:rPr>
                <w:rFonts w:hint="eastAsia" w:ascii="宋体" w:hAnsi="宋体" w:cs="宋体"/>
                <w:bCs/>
                <w:color w:val="000000" w:themeColor="text1"/>
              </w:rPr>
              <w:t>本项目需要落实的政府采购政策：</w:t>
            </w:r>
          </w:p>
          <w:p>
            <w:pPr>
              <w:snapToGrid w:val="0"/>
              <w:spacing w:line="460" w:lineRule="exact"/>
              <w:ind w:left="315" w:hanging="315" w:hangingChars="150"/>
              <w:rPr>
                <w:rFonts w:hAnsi="宋体" w:cs="宋体"/>
                <w:bCs/>
                <w:color w:val="000000" w:themeColor="text1"/>
              </w:rPr>
            </w:pPr>
            <w:r>
              <w:rPr>
                <w:rFonts w:hint="eastAsia" w:hAnsi="宋体" w:cs="宋体"/>
                <w:bCs/>
                <w:color w:val="000000" w:themeColor="text1"/>
              </w:rPr>
              <w:t>《政府采购促进中小企业发展暂行办法》（财库[2011]181号）、财政部、司法部关于政府采</w:t>
            </w:r>
          </w:p>
          <w:p>
            <w:pPr>
              <w:snapToGrid w:val="0"/>
              <w:spacing w:line="460" w:lineRule="exact"/>
              <w:ind w:left="315" w:hanging="315" w:hangingChars="150"/>
              <w:rPr>
                <w:rFonts w:hAnsi="宋体" w:cs="宋体"/>
                <w:bCs/>
                <w:color w:val="000000" w:themeColor="text1"/>
              </w:rPr>
            </w:pPr>
            <w:r>
              <w:rPr>
                <w:rFonts w:hint="eastAsia" w:hAnsi="宋体" w:cs="宋体"/>
                <w:bCs/>
                <w:color w:val="000000" w:themeColor="text1"/>
              </w:rPr>
              <w:t>购支持监狱企业发展有关问题的通知（财库[2014]68号）、《财政部、民政部、中国残疾人</w:t>
            </w:r>
          </w:p>
          <w:p>
            <w:pPr>
              <w:snapToGrid w:val="0"/>
              <w:spacing w:line="460" w:lineRule="exact"/>
              <w:ind w:left="315" w:hanging="315" w:hangingChars="150"/>
              <w:rPr>
                <w:rFonts w:ascii="宋体" w:hAnsi="宋体" w:cs="宋体"/>
                <w:b/>
                <w:color w:val="000000" w:themeColor="text1"/>
              </w:rPr>
            </w:pPr>
            <w:r>
              <w:rPr>
                <w:rFonts w:hint="eastAsia" w:hAnsi="宋体" w:cs="宋体"/>
                <w:bCs/>
                <w:color w:val="000000" w:themeColor="text1"/>
              </w:rPr>
              <w:t>联合会关于促进残疾人就业政府采购政策的通知》（财库〔2017〕141号）。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20</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本项目计税方法</w:t>
            </w:r>
          </w:p>
        </w:tc>
        <w:tc>
          <w:tcPr>
            <w:tcW w:w="8434" w:type="dxa"/>
            <w:vAlign w:val="center"/>
          </w:tcPr>
          <w:p>
            <w:pPr>
              <w:pStyle w:val="14"/>
              <w:spacing w:line="460" w:lineRule="exact"/>
              <w:rPr>
                <w:rFonts w:hAnsi="宋体" w:cs="宋体"/>
                <w:color w:val="000000" w:themeColor="text1"/>
              </w:rPr>
            </w:pPr>
            <w:r>
              <w:rPr>
                <w:rFonts w:hAnsi="宋体" w:cs="宋体"/>
                <w:color w:val="000000" w:themeColor="text1"/>
              </w:rPr>
              <w:t xml:space="preserve">一般计税法      </w:t>
            </w:r>
          </w:p>
          <w:p>
            <w:pPr>
              <w:pStyle w:val="14"/>
              <w:spacing w:line="460" w:lineRule="exact"/>
              <w:rPr>
                <w:rFonts w:hAnsi="宋体" w:cs="宋体"/>
                <w:color w:val="000000" w:themeColor="text1"/>
              </w:rPr>
            </w:pPr>
            <w:r>
              <w:rPr>
                <w:rFonts w:hAnsi="宋体" w:cs="宋体"/>
                <w:color w:val="000000" w:themeColor="text1"/>
              </w:rPr>
              <w:t>【备注：按照《关于全面推开营业税改征增值税试点的通知》（财税〔2016〕36号）、《关于落实政府补助类建设工程项目增值税相关政策的通知》（桂国税发〔2016〕147号）、《关于建筑服务等营改增试点政策的通知》（财税〔2017〕58号）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21</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采购控制价</w:t>
            </w:r>
          </w:p>
        </w:tc>
        <w:tc>
          <w:tcPr>
            <w:tcW w:w="8434" w:type="dxa"/>
            <w:vAlign w:val="bottom"/>
          </w:tcPr>
          <w:p>
            <w:pPr>
              <w:pStyle w:val="14"/>
              <w:spacing w:line="460" w:lineRule="exact"/>
              <w:rPr>
                <w:rFonts w:hAnsi="宋体" w:cs="宋体"/>
                <w:color w:val="000000" w:themeColor="text1"/>
              </w:rPr>
            </w:pPr>
            <w:r>
              <w:rPr>
                <w:rFonts w:hint="eastAsia" w:hAnsi="宋体" w:cs="宋体"/>
                <w:b/>
                <w:color w:val="000000" w:themeColor="text1"/>
              </w:rPr>
              <w:t>采购</w:t>
            </w:r>
            <w:r>
              <w:rPr>
                <w:rFonts w:hAnsi="宋体" w:cs="宋体"/>
                <w:b/>
                <w:color w:val="000000" w:themeColor="text1"/>
              </w:rPr>
              <w:t>控制价（人民币）</w:t>
            </w:r>
            <w:r>
              <w:rPr>
                <w:rFonts w:hAnsi="宋体" w:cs="宋体"/>
                <w:color w:val="000000" w:themeColor="text1"/>
              </w:rPr>
              <w:t>：</w:t>
            </w:r>
            <w:r>
              <w:rPr>
                <w:rFonts w:hint="eastAsia" w:ascii="宋体" w:hAnsi="宋体" w:cs="宋体"/>
                <w:color w:val="000000" w:themeColor="text1"/>
                <w:u w:val="none"/>
                <w:lang w:eastAsia="zh-CN"/>
              </w:rPr>
              <w:t>暂按：81</w:t>
            </w:r>
            <w:r>
              <w:rPr>
                <w:rFonts w:hint="eastAsia" w:ascii="宋体" w:hAnsi="宋体" w:cs="宋体"/>
                <w:color w:val="000000" w:themeColor="text1"/>
                <w:u w:val="none"/>
                <w:lang w:val="en-US" w:eastAsia="zh-CN"/>
              </w:rPr>
              <w:t>6000.00</w:t>
            </w:r>
            <w:r>
              <w:rPr>
                <w:rFonts w:hint="eastAsia" w:ascii="宋体" w:hAnsi="宋体" w:cs="宋体"/>
                <w:color w:val="000000" w:themeColor="text1"/>
                <w:u w:val="none"/>
                <w:lang w:eastAsia="zh-CN"/>
              </w:rPr>
              <w:t>元（最终以财政审核的评审意见核定的价格为准）。</w:t>
            </w:r>
            <w:r>
              <w:rPr>
                <w:rFonts w:hAnsi="宋体" w:cs="宋体"/>
                <w:color w:val="000000" w:themeColor="text1"/>
              </w:rPr>
              <w:t>磋商供应商的磋商报价不得高于招标控制价，否则作无效报价处理。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22</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付款期限</w:t>
            </w:r>
          </w:p>
        </w:tc>
        <w:tc>
          <w:tcPr>
            <w:tcW w:w="8434" w:type="dxa"/>
          </w:tcPr>
          <w:p>
            <w:pPr>
              <w:pStyle w:val="14"/>
              <w:spacing w:line="460" w:lineRule="exact"/>
              <w:rPr>
                <w:rFonts w:hint="eastAsia" w:hAnsi="宋体" w:cs="宋体"/>
                <w:color w:val="000000" w:themeColor="text1"/>
              </w:rPr>
            </w:pPr>
            <w:r>
              <w:rPr>
                <w:rFonts w:hint="eastAsia" w:hAnsi="宋体" w:cs="宋体"/>
                <w:color w:val="000000" w:themeColor="text1"/>
              </w:rPr>
              <w:t>改造方案及概算递交建设单位送市发改局评审通过并得到批复文件，完善服务费的申请审核流程后在10个工作日内，建设单位一次性全部支付服务费，不留尾款。</w:t>
            </w:r>
          </w:p>
          <w:p>
            <w:pPr>
              <w:pStyle w:val="14"/>
              <w:spacing w:line="460" w:lineRule="exact"/>
              <w:rPr>
                <w:rFonts w:hint="eastAsia" w:hAnsi="宋体" w:cs="宋体"/>
                <w:color w:val="000000" w:themeColor="text1"/>
              </w:rPr>
            </w:pPr>
            <w:r>
              <w:rPr>
                <w:rFonts w:hint="eastAsia" w:hAnsi="宋体" w:cs="宋体"/>
                <w:color w:val="000000" w:themeColor="text1"/>
                <w:lang w:eastAsia="zh-CN"/>
              </w:rPr>
              <w:t>中标</w:t>
            </w:r>
            <w:r>
              <w:rPr>
                <w:rFonts w:hint="eastAsia" w:hAnsi="宋体" w:cs="宋体"/>
                <w:color w:val="000000" w:themeColor="text1"/>
              </w:rPr>
              <w:t>单位申请时需向建设单位提供相应金额的增值税普通发票。</w:t>
            </w:r>
          </w:p>
          <w:p>
            <w:pPr>
              <w:pStyle w:val="14"/>
              <w:spacing w:line="460" w:lineRule="exact"/>
              <w:rPr>
                <w:rFonts w:hAnsi="宋体" w:cs="宋体"/>
                <w:color w:val="000000" w:themeColor="text1"/>
              </w:rPr>
            </w:pPr>
            <w:r>
              <w:rPr>
                <w:rFonts w:hint="eastAsia" w:hAnsi="宋体" w:cs="宋体"/>
                <w:color w:val="000000" w:themeColor="text1"/>
              </w:rPr>
              <w:t>定金或预付款</w:t>
            </w:r>
            <w:r>
              <w:rPr>
                <w:rFonts w:hint="eastAsia" w:hAnsi="宋体" w:cs="宋体"/>
                <w:color w:val="000000" w:themeColor="text1"/>
                <w:lang w:eastAsia="zh-CN"/>
              </w:rPr>
              <w:t>：</w:t>
            </w:r>
            <w:r>
              <w:rPr>
                <w:rFonts w:hint="eastAsia" w:hAnsi="宋体" w:cs="宋体"/>
                <w:color w:val="000000" w:themeColor="text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426"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23</w:t>
            </w:r>
          </w:p>
        </w:tc>
        <w:tc>
          <w:tcPr>
            <w:tcW w:w="1103" w:type="dxa"/>
            <w:vAlign w:val="center"/>
          </w:tcPr>
          <w:p>
            <w:pPr>
              <w:snapToGrid w:val="0"/>
              <w:spacing w:line="460" w:lineRule="exact"/>
              <w:jc w:val="center"/>
              <w:rPr>
                <w:rFonts w:ascii="宋体" w:hAnsi="宋体" w:cs="宋体"/>
                <w:color w:val="000000" w:themeColor="text1"/>
              </w:rPr>
            </w:pPr>
            <w:r>
              <w:rPr>
                <w:rFonts w:hint="eastAsia" w:ascii="宋体" w:hAnsi="宋体" w:cs="宋体"/>
                <w:color w:val="000000" w:themeColor="text1"/>
              </w:rPr>
              <w:t>资格审查方式</w:t>
            </w:r>
          </w:p>
        </w:tc>
        <w:tc>
          <w:tcPr>
            <w:tcW w:w="8434" w:type="dxa"/>
            <w:vAlign w:val="center"/>
          </w:tcPr>
          <w:p>
            <w:pPr>
              <w:pStyle w:val="14"/>
              <w:spacing w:line="460" w:lineRule="exact"/>
              <w:rPr>
                <w:rFonts w:hAnsi="宋体" w:cs="宋体"/>
                <w:color w:val="000000" w:themeColor="text1"/>
              </w:rPr>
            </w:pPr>
            <w:r>
              <w:rPr>
                <w:rFonts w:hint="eastAsia" w:hAnsi="宋体" w:cs="宋体"/>
                <w:color w:val="000000" w:themeColor="text1"/>
              </w:rPr>
              <w:t>资格后审</w:t>
            </w:r>
          </w:p>
        </w:tc>
      </w:tr>
    </w:tbl>
    <w:p>
      <w:pPr>
        <w:pStyle w:val="17"/>
        <w:rPr>
          <w:color w:val="000000" w:themeColor="text1"/>
        </w:rPr>
      </w:pPr>
    </w:p>
    <w:p>
      <w:pPr>
        <w:rPr>
          <w:rFonts w:ascii="宋体"/>
          <w:color w:val="000000" w:themeColor="text1"/>
        </w:rPr>
        <w:sectPr>
          <w:pgSz w:w="11906" w:h="16838"/>
          <w:pgMar w:top="1474" w:right="1134" w:bottom="1077" w:left="1260" w:header="623" w:footer="815" w:gutter="0"/>
          <w:cols w:space="720" w:num="1"/>
          <w:titlePg/>
          <w:docGrid w:linePitch="312" w:charSpace="0"/>
        </w:sectPr>
      </w:pPr>
      <w:bookmarkStart w:id="55" w:name="_Toc467770738"/>
      <w:bookmarkStart w:id="56" w:name="_Toc467775947"/>
      <w:bookmarkStart w:id="57" w:name="_Toc467775883"/>
      <w:bookmarkStart w:id="58" w:name="_Toc467775678"/>
      <w:bookmarkStart w:id="59" w:name="_Toc467770847"/>
    </w:p>
    <w:p>
      <w:pPr>
        <w:pStyle w:val="3"/>
        <w:spacing w:beforeLines="100" w:line="200" w:lineRule="exact"/>
        <w:jc w:val="center"/>
        <w:rPr>
          <w:rFonts w:ascii="宋体" w:cs="宋体"/>
          <w:color w:val="000000" w:themeColor="text1"/>
          <w:sz w:val="32"/>
          <w:szCs w:val="32"/>
        </w:rPr>
      </w:pPr>
      <w:bookmarkStart w:id="60" w:name="_Toc5318"/>
      <w:bookmarkStart w:id="61" w:name="_Toc468037437"/>
      <w:bookmarkStart w:id="62" w:name="_Toc468036221"/>
      <w:r>
        <w:rPr>
          <w:rFonts w:hint="eastAsia" w:ascii="宋体" w:hAnsi="宋体" w:cs="宋体"/>
          <w:color w:val="000000" w:themeColor="text1"/>
          <w:sz w:val="32"/>
          <w:szCs w:val="32"/>
        </w:rPr>
        <w:t>供应商须知</w:t>
      </w:r>
      <w:bookmarkEnd w:id="60"/>
    </w:p>
    <w:p>
      <w:pPr>
        <w:pStyle w:val="2"/>
        <w:spacing w:beforeLines="50" w:afterLines="100" w:line="440" w:lineRule="exact"/>
        <w:jc w:val="center"/>
        <w:rPr>
          <w:rFonts w:ascii="宋体" w:hAnsi="宋体" w:cs="宋体"/>
          <w:color w:val="000000" w:themeColor="text1"/>
          <w:sz w:val="24"/>
          <w:szCs w:val="24"/>
        </w:rPr>
      </w:pPr>
      <w:bookmarkStart w:id="63" w:name="_Toc230578056"/>
      <w:bookmarkStart w:id="64" w:name="_Toc206525681"/>
      <w:bookmarkStart w:id="65" w:name="_Toc207770834"/>
      <w:bookmarkStart w:id="66" w:name="_Toc239839862"/>
      <w:bookmarkStart w:id="67" w:name="_Toc185702548"/>
      <w:bookmarkStart w:id="68" w:name="_Toc444005980"/>
      <w:r>
        <w:rPr>
          <w:rFonts w:hint="eastAsia" w:ascii="宋体" w:hAnsi="宋体" w:cs="宋体"/>
          <w:color w:val="000000" w:themeColor="text1"/>
          <w:sz w:val="24"/>
          <w:szCs w:val="24"/>
        </w:rPr>
        <w:t>一 总  则</w:t>
      </w:r>
      <w:bookmarkEnd w:id="63"/>
      <w:bookmarkEnd w:id="64"/>
      <w:bookmarkEnd w:id="65"/>
      <w:bookmarkEnd w:id="66"/>
      <w:bookmarkEnd w:id="67"/>
      <w:bookmarkEnd w:id="68"/>
    </w:p>
    <w:bookmarkEnd w:id="55"/>
    <w:bookmarkEnd w:id="56"/>
    <w:bookmarkEnd w:id="57"/>
    <w:bookmarkEnd w:id="58"/>
    <w:bookmarkEnd w:id="59"/>
    <w:bookmarkEnd w:id="61"/>
    <w:bookmarkEnd w:id="62"/>
    <w:p>
      <w:pPr>
        <w:pStyle w:val="2"/>
        <w:spacing w:before="0" w:after="0" w:line="390" w:lineRule="exact"/>
        <w:rPr>
          <w:rFonts w:ascii="宋体" w:hAnsi="宋体"/>
          <w:color w:val="000000" w:themeColor="text1"/>
          <w:sz w:val="21"/>
          <w:szCs w:val="21"/>
        </w:rPr>
      </w:pPr>
      <w:bookmarkStart w:id="69" w:name="_Toc185702549"/>
      <w:bookmarkStart w:id="70" w:name="_Toc206525682"/>
      <w:bookmarkStart w:id="71" w:name="_Toc230578057"/>
      <w:bookmarkStart w:id="72" w:name="_Toc239839863"/>
      <w:bookmarkStart w:id="73" w:name="_Toc207770835"/>
      <w:bookmarkStart w:id="74" w:name="_Toc444005981"/>
      <w:bookmarkStart w:id="75" w:name="_Toc406076874"/>
      <w:bookmarkStart w:id="76" w:name="_Toc406076943"/>
      <w:r>
        <w:rPr>
          <w:rFonts w:hint="eastAsia" w:ascii="宋体" w:hAnsi="宋体"/>
          <w:color w:val="000000" w:themeColor="text1"/>
          <w:sz w:val="21"/>
          <w:szCs w:val="21"/>
        </w:rPr>
        <w:t>1、</w:t>
      </w:r>
      <w:bookmarkEnd w:id="69"/>
      <w:bookmarkEnd w:id="70"/>
      <w:bookmarkEnd w:id="71"/>
      <w:bookmarkEnd w:id="72"/>
      <w:bookmarkEnd w:id="73"/>
      <w:r>
        <w:rPr>
          <w:rFonts w:hint="eastAsia" w:ascii="宋体" w:hAnsi="宋体"/>
          <w:color w:val="000000" w:themeColor="text1"/>
          <w:sz w:val="21"/>
          <w:szCs w:val="21"/>
        </w:rPr>
        <w:t>适用范围及定义</w:t>
      </w:r>
      <w:bookmarkEnd w:id="74"/>
    </w:p>
    <w:p>
      <w:pPr>
        <w:spacing w:line="390" w:lineRule="exact"/>
        <w:ind w:firstLine="420"/>
        <w:rPr>
          <w:rFonts w:ascii="宋体" w:hAnsi="宋体"/>
          <w:color w:val="000000" w:themeColor="text1"/>
        </w:rPr>
      </w:pPr>
      <w:bookmarkStart w:id="77" w:name="_Toc206525683"/>
      <w:bookmarkStart w:id="78" w:name="_Toc230578058"/>
      <w:bookmarkStart w:id="79" w:name="_Toc185702550"/>
      <w:bookmarkStart w:id="80" w:name="_Toc239839864"/>
      <w:bookmarkStart w:id="81" w:name="_Toc207770836"/>
      <w:r>
        <w:rPr>
          <w:rFonts w:hint="eastAsia" w:ascii="宋体" w:hAnsi="宋体"/>
          <w:color w:val="000000" w:themeColor="text1"/>
        </w:rPr>
        <w:t>1</w:t>
      </w:r>
      <w:r>
        <w:rPr>
          <w:rFonts w:ascii="宋体" w:hAnsi="宋体"/>
          <w:color w:val="000000" w:themeColor="text1"/>
        </w:rPr>
        <w:t>.1</w:t>
      </w:r>
      <w:r>
        <w:rPr>
          <w:rFonts w:hint="eastAsia" w:ascii="宋体" w:hAnsi="宋体"/>
          <w:color w:val="000000" w:themeColor="text1"/>
        </w:rPr>
        <w:t>适用范围：本竞争性磋商文件仅适用于本次采购中所述项目的货物、服务类政府采购项目。</w:t>
      </w:r>
    </w:p>
    <w:p>
      <w:pPr>
        <w:spacing w:line="390" w:lineRule="exact"/>
        <w:ind w:firstLine="420"/>
        <w:rPr>
          <w:rFonts w:ascii="宋体" w:hAnsi="宋体"/>
          <w:color w:val="000000" w:themeColor="text1"/>
        </w:rPr>
      </w:pPr>
      <w:r>
        <w:rPr>
          <w:rFonts w:hint="eastAsia" w:ascii="宋体" w:hAnsi="宋体"/>
          <w:color w:val="000000" w:themeColor="text1"/>
        </w:rPr>
        <w:t>1.2定义：</w:t>
      </w:r>
    </w:p>
    <w:p>
      <w:pPr>
        <w:spacing w:line="390" w:lineRule="exact"/>
        <w:ind w:firstLine="420"/>
        <w:rPr>
          <w:rFonts w:ascii="宋体" w:hAnsi="宋体"/>
          <w:color w:val="000000" w:themeColor="text1"/>
        </w:rPr>
      </w:pPr>
      <w:r>
        <w:rPr>
          <w:rFonts w:hint="eastAsia" w:ascii="宋体" w:hAnsi="宋体"/>
          <w:color w:val="000000" w:themeColor="text1"/>
        </w:rPr>
        <w:t>1.2.1“采购人”系指本次采购项目的业主方或买方岑溪市城市建设开发有限公司。</w:t>
      </w:r>
    </w:p>
    <w:p>
      <w:pPr>
        <w:spacing w:line="390" w:lineRule="exact"/>
        <w:ind w:firstLine="420"/>
        <w:rPr>
          <w:rFonts w:ascii="宋体" w:hAnsi="宋体"/>
          <w:color w:val="000000" w:themeColor="text1"/>
        </w:rPr>
      </w:pPr>
      <w:r>
        <w:rPr>
          <w:rFonts w:hint="eastAsia" w:ascii="宋体" w:hAnsi="宋体"/>
          <w:color w:val="000000" w:themeColor="text1"/>
        </w:rPr>
        <w:t xml:space="preserve">1.2.2“采购代理机构” 系指本次采购项目活动组织方广西建设工程项目管理中心有限责任公司岑溪分公司。         </w:t>
      </w:r>
    </w:p>
    <w:p>
      <w:pPr>
        <w:spacing w:line="390" w:lineRule="exact"/>
        <w:ind w:firstLine="420"/>
        <w:rPr>
          <w:rFonts w:ascii="宋体" w:hAnsi="宋体"/>
          <w:color w:val="000000" w:themeColor="text1"/>
        </w:rPr>
      </w:pPr>
      <w:r>
        <w:rPr>
          <w:rFonts w:hint="eastAsia" w:ascii="宋体" w:hAnsi="宋体"/>
          <w:color w:val="000000" w:themeColor="text1"/>
        </w:rPr>
        <w:t>1.2.3“供应商”系指按要求至</w:t>
      </w:r>
      <w:r>
        <w:rPr>
          <w:rFonts w:hint="eastAsia"/>
          <w:color w:val="000000" w:themeColor="text1"/>
        </w:rPr>
        <w:t>采购代理机构进行报名登记并购买</w:t>
      </w:r>
      <w:r>
        <w:rPr>
          <w:rFonts w:hint="eastAsia" w:ascii="宋体" w:hAnsi="宋体"/>
          <w:color w:val="000000" w:themeColor="text1"/>
        </w:rPr>
        <w:t>竞争性磋商文件且提交“响应文件”参加采购活动的供应商。在竞标阶段称为供应商；在签订和履行合同阶段称为成交人。</w:t>
      </w:r>
    </w:p>
    <w:p>
      <w:pPr>
        <w:spacing w:line="390" w:lineRule="exact"/>
        <w:ind w:firstLine="420"/>
        <w:rPr>
          <w:rFonts w:ascii="宋体" w:hAnsi="宋体"/>
          <w:color w:val="000000" w:themeColor="text1"/>
        </w:rPr>
      </w:pPr>
      <w:r>
        <w:rPr>
          <w:rFonts w:hint="eastAsia" w:ascii="宋体" w:hAnsi="宋体"/>
          <w:color w:val="000000" w:themeColor="text1"/>
        </w:rPr>
        <w:t>1.2.4“货物”系指卖方按竞争性磋商文件规定向买方提供的一切货物、设备、机械、仪器仪表、备品备件、工具、手册及其它有关技术资料和材料。</w:t>
      </w:r>
    </w:p>
    <w:p>
      <w:pPr>
        <w:spacing w:line="390" w:lineRule="exact"/>
        <w:ind w:firstLine="420"/>
        <w:rPr>
          <w:rFonts w:ascii="宋体" w:hAnsi="宋体"/>
          <w:color w:val="000000" w:themeColor="text1"/>
        </w:rPr>
      </w:pPr>
      <w:r>
        <w:rPr>
          <w:rFonts w:hint="eastAsia" w:ascii="宋体" w:hAnsi="宋体"/>
          <w:color w:val="000000" w:themeColor="text1"/>
        </w:rPr>
        <w:t>1.2.5“服务”系指竞争性磋商文件规定卖方须承担的技术协助、校准、培训以及其他类似的义务。</w:t>
      </w:r>
    </w:p>
    <w:p>
      <w:pPr>
        <w:spacing w:line="390" w:lineRule="exact"/>
        <w:ind w:firstLine="420"/>
        <w:rPr>
          <w:rFonts w:ascii="宋体" w:hAnsi="宋体"/>
          <w:color w:val="000000" w:themeColor="text1"/>
        </w:rPr>
      </w:pPr>
      <w:r>
        <w:rPr>
          <w:rFonts w:hint="eastAsia" w:ascii="宋体" w:hAnsi="宋体"/>
          <w:color w:val="000000" w:themeColor="text1"/>
        </w:rPr>
        <w:t>1.2.6“响应文件”是指：供应商根据竞争性磋商文件要求，编制包含报价、技术和服务等所有内容的文件。</w:t>
      </w:r>
    </w:p>
    <w:p>
      <w:pPr>
        <w:pStyle w:val="2"/>
        <w:spacing w:before="0" w:after="0" w:line="390" w:lineRule="exact"/>
        <w:rPr>
          <w:rFonts w:ascii="宋体" w:hAnsi="宋体"/>
          <w:color w:val="000000" w:themeColor="text1"/>
          <w:sz w:val="21"/>
          <w:szCs w:val="21"/>
        </w:rPr>
      </w:pPr>
      <w:bookmarkStart w:id="82" w:name="_Toc444005982"/>
      <w:r>
        <w:rPr>
          <w:rFonts w:hint="eastAsia" w:ascii="宋体" w:hAnsi="宋体"/>
          <w:color w:val="000000" w:themeColor="text1"/>
          <w:sz w:val="21"/>
          <w:szCs w:val="21"/>
        </w:rPr>
        <w:t>2、</w:t>
      </w:r>
      <w:bookmarkEnd w:id="77"/>
      <w:bookmarkEnd w:id="78"/>
      <w:bookmarkEnd w:id="79"/>
      <w:bookmarkEnd w:id="80"/>
      <w:bookmarkEnd w:id="81"/>
      <w:r>
        <w:rPr>
          <w:rFonts w:hint="eastAsia" w:ascii="宋体" w:hAnsi="宋体"/>
          <w:color w:val="000000" w:themeColor="text1"/>
          <w:sz w:val="21"/>
          <w:szCs w:val="21"/>
        </w:rPr>
        <w:t>合格的</w:t>
      </w:r>
      <w:bookmarkEnd w:id="82"/>
      <w:r>
        <w:rPr>
          <w:rFonts w:hint="eastAsia" w:ascii="宋体" w:hAnsi="宋体"/>
          <w:color w:val="000000" w:themeColor="text1"/>
          <w:sz w:val="21"/>
          <w:szCs w:val="21"/>
        </w:rPr>
        <w:t>供应商</w:t>
      </w:r>
    </w:p>
    <w:p>
      <w:pPr>
        <w:pStyle w:val="14"/>
        <w:spacing w:line="390" w:lineRule="exact"/>
        <w:ind w:firstLine="420"/>
        <w:rPr>
          <w:rFonts w:hAnsi="宋体"/>
          <w:color w:val="000000" w:themeColor="text1"/>
        </w:rPr>
      </w:pPr>
      <w:r>
        <w:rPr>
          <w:rFonts w:hint="eastAsia"/>
          <w:color w:val="000000" w:themeColor="text1"/>
        </w:rPr>
        <w:t>2.1合格的供应商应符合供应商须知前附表所规定的资格要求</w:t>
      </w:r>
      <w:r>
        <w:rPr>
          <w:rFonts w:hint="eastAsia" w:hAnsi="宋体"/>
          <w:color w:val="000000" w:themeColor="text1"/>
        </w:rPr>
        <w:t>。</w:t>
      </w:r>
    </w:p>
    <w:p>
      <w:pPr>
        <w:pStyle w:val="14"/>
        <w:spacing w:line="390" w:lineRule="exact"/>
        <w:ind w:firstLine="420"/>
        <w:rPr>
          <w:color w:val="000000" w:themeColor="text1"/>
        </w:rPr>
      </w:pPr>
      <w:r>
        <w:rPr>
          <w:rFonts w:hint="eastAsia"/>
          <w:color w:val="000000" w:themeColor="text1"/>
        </w:rPr>
        <w:t>2.2符合供应商资格的供应商应承担竞标及履约中应承担的全部责任与义务。</w:t>
      </w:r>
    </w:p>
    <w:p>
      <w:pPr>
        <w:pStyle w:val="2"/>
        <w:spacing w:before="0" w:after="0" w:line="390" w:lineRule="exact"/>
        <w:rPr>
          <w:rFonts w:ascii="宋体" w:hAnsi="宋体"/>
          <w:color w:val="000000" w:themeColor="text1"/>
          <w:sz w:val="21"/>
          <w:szCs w:val="21"/>
        </w:rPr>
      </w:pPr>
      <w:bookmarkStart w:id="83" w:name="_Toc444005983"/>
      <w:bookmarkStart w:id="84" w:name="_Toc207770837"/>
      <w:bookmarkStart w:id="85" w:name="_Toc206525684"/>
      <w:bookmarkStart w:id="86" w:name="_Toc239839865"/>
      <w:bookmarkStart w:id="87" w:name="_Toc185702551"/>
      <w:bookmarkStart w:id="88" w:name="_Toc230578059"/>
      <w:r>
        <w:rPr>
          <w:rFonts w:hint="eastAsia" w:ascii="宋体" w:hAnsi="宋体"/>
          <w:color w:val="000000" w:themeColor="text1"/>
          <w:sz w:val="21"/>
          <w:szCs w:val="21"/>
        </w:rPr>
        <w:t>3、竞标费用</w:t>
      </w:r>
      <w:bookmarkEnd w:id="83"/>
      <w:bookmarkEnd w:id="84"/>
      <w:bookmarkEnd w:id="85"/>
      <w:bookmarkEnd w:id="86"/>
      <w:bookmarkEnd w:id="87"/>
      <w:bookmarkEnd w:id="88"/>
    </w:p>
    <w:p>
      <w:pPr>
        <w:pStyle w:val="14"/>
        <w:spacing w:line="390" w:lineRule="exact"/>
        <w:ind w:firstLine="420"/>
        <w:rPr>
          <w:color w:val="000000" w:themeColor="text1"/>
        </w:rPr>
      </w:pPr>
      <w:r>
        <w:rPr>
          <w:rFonts w:hint="eastAsia"/>
          <w:color w:val="000000" w:themeColor="text1"/>
        </w:rPr>
        <w:t>3.1供应商应自行承担所有与编写和提交响应文件有关的费用，不论</w:t>
      </w:r>
      <w:r>
        <w:rPr>
          <w:rFonts w:hint="eastAsia" w:hAnsi="宋体"/>
          <w:color w:val="000000" w:themeColor="text1"/>
        </w:rPr>
        <w:t>磋商</w:t>
      </w:r>
      <w:r>
        <w:rPr>
          <w:rFonts w:hint="eastAsia"/>
          <w:color w:val="000000" w:themeColor="text1"/>
        </w:rPr>
        <w:t>结果如何，采购人（采购代理机构）在任何情况下无义务和责任承担此类费用。</w:t>
      </w:r>
    </w:p>
    <w:p>
      <w:pPr>
        <w:pStyle w:val="14"/>
        <w:spacing w:line="390" w:lineRule="exact"/>
        <w:ind w:firstLine="420"/>
        <w:rPr>
          <w:color w:val="000000" w:themeColor="text1"/>
        </w:rPr>
      </w:pPr>
    </w:p>
    <w:p>
      <w:pPr>
        <w:pStyle w:val="3"/>
        <w:spacing w:line="390" w:lineRule="exact"/>
        <w:jc w:val="center"/>
        <w:rPr>
          <w:color w:val="000000" w:themeColor="text1"/>
          <w:sz w:val="24"/>
          <w:szCs w:val="24"/>
        </w:rPr>
      </w:pPr>
      <w:bookmarkStart w:id="89" w:name="_Toc185702552"/>
      <w:bookmarkStart w:id="90" w:name="_Toc206525685"/>
      <w:bookmarkStart w:id="91" w:name="_Toc230578060"/>
      <w:bookmarkStart w:id="92" w:name="_Toc23020"/>
      <w:bookmarkStart w:id="93" w:name="_Toc207770838"/>
      <w:bookmarkStart w:id="94" w:name="_Toc444005984"/>
      <w:bookmarkStart w:id="95" w:name="_Toc239839866"/>
      <w:r>
        <w:rPr>
          <w:rFonts w:hint="eastAsia"/>
          <w:color w:val="000000" w:themeColor="text1"/>
          <w:sz w:val="24"/>
          <w:szCs w:val="24"/>
        </w:rPr>
        <w:t>二   竞争性磋商文件（简称</w:t>
      </w:r>
      <w:r>
        <w:rPr>
          <w:rFonts w:hint="eastAsia" w:ascii="宋体" w:hAnsi="宋体"/>
          <w:color w:val="000000" w:themeColor="text1"/>
          <w:sz w:val="24"/>
          <w:szCs w:val="24"/>
        </w:rPr>
        <w:t>磋商</w:t>
      </w:r>
      <w:r>
        <w:rPr>
          <w:rFonts w:hint="eastAsia"/>
          <w:color w:val="000000" w:themeColor="text1"/>
          <w:sz w:val="24"/>
          <w:szCs w:val="24"/>
        </w:rPr>
        <w:t>文件）</w:t>
      </w:r>
      <w:bookmarkEnd w:id="89"/>
      <w:bookmarkEnd w:id="90"/>
      <w:bookmarkEnd w:id="91"/>
      <w:bookmarkEnd w:id="92"/>
      <w:bookmarkEnd w:id="93"/>
      <w:bookmarkEnd w:id="94"/>
      <w:bookmarkEnd w:id="95"/>
    </w:p>
    <w:p>
      <w:pPr>
        <w:pStyle w:val="2"/>
        <w:spacing w:before="0" w:after="0" w:line="390" w:lineRule="exact"/>
        <w:rPr>
          <w:rFonts w:ascii="宋体" w:hAnsi="宋体"/>
          <w:color w:val="000000" w:themeColor="text1"/>
          <w:sz w:val="21"/>
          <w:szCs w:val="21"/>
        </w:rPr>
      </w:pPr>
      <w:bookmarkStart w:id="96" w:name="_Toc185702553"/>
      <w:bookmarkStart w:id="97" w:name="_Toc444005985"/>
      <w:bookmarkStart w:id="98" w:name="_Toc206525686"/>
      <w:bookmarkStart w:id="99" w:name="_Toc230578061"/>
      <w:bookmarkStart w:id="100" w:name="_Toc239839867"/>
      <w:bookmarkStart w:id="101" w:name="_Toc207770839"/>
      <w:r>
        <w:rPr>
          <w:rFonts w:hint="eastAsia" w:ascii="宋体" w:hAnsi="宋体"/>
          <w:color w:val="000000" w:themeColor="text1"/>
          <w:sz w:val="21"/>
          <w:szCs w:val="21"/>
        </w:rPr>
        <w:t>4、磋商文件的构成</w:t>
      </w:r>
      <w:bookmarkEnd w:id="96"/>
      <w:bookmarkEnd w:id="97"/>
      <w:bookmarkEnd w:id="98"/>
      <w:bookmarkEnd w:id="99"/>
      <w:bookmarkEnd w:id="100"/>
      <w:bookmarkEnd w:id="101"/>
    </w:p>
    <w:p>
      <w:pPr>
        <w:pStyle w:val="14"/>
        <w:spacing w:line="390" w:lineRule="exact"/>
        <w:ind w:firstLine="420"/>
        <w:rPr>
          <w:color w:val="000000" w:themeColor="text1"/>
        </w:rPr>
      </w:pPr>
      <w:r>
        <w:rPr>
          <w:rFonts w:hint="eastAsia"/>
          <w:color w:val="000000" w:themeColor="text1"/>
        </w:rPr>
        <w:t>4.1</w:t>
      </w:r>
      <w:r>
        <w:rPr>
          <w:rFonts w:hint="eastAsia" w:hAnsi="宋体"/>
          <w:color w:val="000000" w:themeColor="text1"/>
        </w:rPr>
        <w:t>磋商</w:t>
      </w:r>
      <w:r>
        <w:rPr>
          <w:rFonts w:hint="eastAsia"/>
          <w:color w:val="000000" w:themeColor="text1"/>
        </w:rPr>
        <w:t>文件包括：</w:t>
      </w:r>
    </w:p>
    <w:p>
      <w:pPr>
        <w:pStyle w:val="14"/>
        <w:spacing w:line="390" w:lineRule="exact"/>
        <w:ind w:firstLine="426"/>
        <w:rPr>
          <w:rFonts w:hAnsi="宋体"/>
          <w:color w:val="000000" w:themeColor="text1"/>
        </w:rPr>
      </w:pPr>
      <w:r>
        <w:rPr>
          <w:rFonts w:hint="eastAsia"/>
          <w:color w:val="000000" w:themeColor="text1"/>
        </w:rPr>
        <w:t xml:space="preserve">第一章  竞争性磋商公告 </w:t>
      </w:r>
    </w:p>
    <w:p>
      <w:pPr>
        <w:pStyle w:val="14"/>
        <w:spacing w:line="390" w:lineRule="exact"/>
        <w:ind w:firstLine="426"/>
        <w:rPr>
          <w:color w:val="000000" w:themeColor="text1"/>
        </w:rPr>
      </w:pPr>
      <w:r>
        <w:rPr>
          <w:rFonts w:hint="eastAsia"/>
          <w:color w:val="000000" w:themeColor="text1"/>
        </w:rPr>
        <w:t>第二章  供应商须知及前附表</w:t>
      </w:r>
    </w:p>
    <w:p>
      <w:pPr>
        <w:pStyle w:val="14"/>
        <w:spacing w:line="390" w:lineRule="exact"/>
        <w:ind w:firstLine="420"/>
        <w:rPr>
          <w:color w:val="000000" w:themeColor="text1"/>
        </w:rPr>
      </w:pPr>
      <w:r>
        <w:rPr>
          <w:rFonts w:hint="eastAsia"/>
          <w:color w:val="000000" w:themeColor="text1"/>
        </w:rPr>
        <w:t xml:space="preserve">第三章  </w:t>
      </w:r>
      <w:r>
        <w:rPr>
          <w:rFonts w:hint="eastAsia" w:hAnsi="宋体"/>
          <w:color w:val="000000" w:themeColor="text1"/>
        </w:rPr>
        <w:t>服务内容及要求</w:t>
      </w:r>
    </w:p>
    <w:p>
      <w:pPr>
        <w:pStyle w:val="14"/>
        <w:spacing w:line="390" w:lineRule="exact"/>
        <w:ind w:firstLine="420"/>
        <w:rPr>
          <w:color w:val="000000" w:themeColor="text1"/>
        </w:rPr>
      </w:pPr>
      <w:r>
        <w:rPr>
          <w:rFonts w:hint="eastAsia"/>
          <w:color w:val="000000" w:themeColor="text1"/>
        </w:rPr>
        <w:t>第四章  合同书及合同基本条款（格式）</w:t>
      </w:r>
    </w:p>
    <w:p>
      <w:pPr>
        <w:pStyle w:val="14"/>
        <w:spacing w:line="390" w:lineRule="exact"/>
        <w:ind w:firstLine="420"/>
        <w:rPr>
          <w:color w:val="000000" w:themeColor="text1"/>
        </w:rPr>
      </w:pPr>
      <w:r>
        <w:rPr>
          <w:rFonts w:hint="eastAsia"/>
          <w:color w:val="000000" w:themeColor="text1"/>
        </w:rPr>
        <w:t>第五章  评标方法</w:t>
      </w:r>
    </w:p>
    <w:p>
      <w:pPr>
        <w:pStyle w:val="14"/>
        <w:spacing w:line="390" w:lineRule="exact"/>
        <w:ind w:firstLine="420"/>
        <w:rPr>
          <w:color w:val="000000" w:themeColor="text1"/>
        </w:rPr>
      </w:pPr>
      <w:r>
        <w:rPr>
          <w:rFonts w:hint="eastAsia"/>
          <w:color w:val="000000" w:themeColor="text1"/>
        </w:rPr>
        <w:t>第六章  响应文件（格式）</w:t>
      </w:r>
    </w:p>
    <w:p>
      <w:pPr>
        <w:pStyle w:val="14"/>
        <w:spacing w:line="390" w:lineRule="exact"/>
        <w:ind w:firstLine="420"/>
        <w:rPr>
          <w:color w:val="000000" w:themeColor="text1"/>
        </w:rPr>
      </w:pPr>
      <w:r>
        <w:rPr>
          <w:rFonts w:hint="eastAsia"/>
          <w:color w:val="000000" w:themeColor="text1"/>
        </w:rPr>
        <w:t>第七章  附件</w:t>
      </w:r>
    </w:p>
    <w:p>
      <w:pPr>
        <w:pStyle w:val="2"/>
        <w:spacing w:before="0" w:after="0" w:line="400" w:lineRule="exact"/>
        <w:rPr>
          <w:rFonts w:ascii="宋体" w:hAnsi="宋体"/>
          <w:color w:val="000000" w:themeColor="text1"/>
          <w:sz w:val="21"/>
          <w:szCs w:val="21"/>
        </w:rPr>
      </w:pPr>
      <w:bookmarkStart w:id="102" w:name="_Toc230578062"/>
      <w:bookmarkStart w:id="103" w:name="_Toc239839868"/>
      <w:bookmarkStart w:id="104" w:name="_Toc444005986"/>
      <w:bookmarkStart w:id="105" w:name="_Toc185702554"/>
      <w:bookmarkStart w:id="106" w:name="_Toc207770840"/>
      <w:bookmarkStart w:id="107" w:name="_Toc206525687"/>
      <w:r>
        <w:rPr>
          <w:rFonts w:hint="eastAsia" w:ascii="宋体" w:hAnsi="宋体"/>
          <w:color w:val="000000" w:themeColor="text1"/>
          <w:sz w:val="21"/>
          <w:szCs w:val="21"/>
        </w:rPr>
        <w:t>5、磋商文件的澄清和修改</w:t>
      </w:r>
      <w:bookmarkEnd w:id="102"/>
      <w:bookmarkEnd w:id="103"/>
      <w:bookmarkEnd w:id="104"/>
      <w:bookmarkEnd w:id="105"/>
      <w:bookmarkEnd w:id="106"/>
      <w:bookmarkEnd w:id="107"/>
    </w:p>
    <w:p>
      <w:pPr>
        <w:pStyle w:val="14"/>
        <w:spacing w:line="400" w:lineRule="exact"/>
        <w:ind w:firstLine="420"/>
        <w:rPr>
          <w:color w:val="000000" w:themeColor="text1"/>
        </w:rPr>
      </w:pPr>
      <w:r>
        <w:rPr>
          <w:rFonts w:hint="eastAsia"/>
          <w:color w:val="000000" w:themeColor="text1"/>
        </w:rPr>
        <w:t>5.1供应商应认真查阅磋商文件中的内容和服务要求，如发现内容有误的，供应商必须在提交响应文件截止时间五日前要求澄清。否则，由此产生的后果由供应商负责。</w:t>
      </w:r>
    </w:p>
    <w:p>
      <w:pPr>
        <w:pStyle w:val="14"/>
        <w:spacing w:line="400" w:lineRule="exact"/>
        <w:ind w:firstLine="420"/>
        <w:rPr>
          <w:color w:val="000000" w:themeColor="text1"/>
        </w:rPr>
      </w:pPr>
      <w:r>
        <w:rPr>
          <w:rFonts w:hint="eastAsia"/>
          <w:color w:val="000000" w:themeColor="text1"/>
        </w:rPr>
        <w:t>5.2任何要求澄清文件的供应商，均应在提交首次响应文件截止时间五日前的正常工作时间以书面形式（内容包括</w:t>
      </w:r>
      <w:r>
        <w:rPr>
          <w:rFonts w:hint="eastAsia" w:hAnsi="宋体"/>
          <w:color w:val="000000" w:themeColor="text1"/>
        </w:rPr>
        <w:t>项目名称及编号、澄清内容、要求澄清的单位名称或姓名、地址、联系电话等，</w:t>
      </w:r>
      <w:r>
        <w:rPr>
          <w:rFonts w:hint="eastAsia"/>
          <w:color w:val="000000" w:themeColor="text1"/>
        </w:rPr>
        <w:t>并加盖公章，法定代表人签字</w:t>
      </w:r>
      <w:r>
        <w:rPr>
          <w:rFonts w:hint="eastAsia" w:hAnsi="宋体"/>
          <w:color w:val="000000" w:themeColor="text1"/>
        </w:rPr>
        <w:t>）</w:t>
      </w:r>
      <w:r>
        <w:rPr>
          <w:rFonts w:hint="eastAsia"/>
          <w:color w:val="000000" w:themeColor="text1"/>
        </w:rPr>
        <w:t>通知采购代理机构，否则，采购代理机构将不予受理，同时认定其他要求澄清的方式为无效。采购代理机构将以书面形式予以答复。</w:t>
      </w:r>
    </w:p>
    <w:p>
      <w:pPr>
        <w:pStyle w:val="14"/>
        <w:spacing w:line="400" w:lineRule="exact"/>
        <w:ind w:firstLine="420"/>
        <w:rPr>
          <w:color w:val="000000" w:themeColor="text1"/>
        </w:rPr>
      </w:pPr>
      <w:r>
        <w:rPr>
          <w:rFonts w:hint="eastAsia"/>
          <w:color w:val="000000" w:themeColor="text1"/>
        </w:rPr>
        <w:t>5.3采购代理机构对已发出的磋商文件进行必要澄清或修改的，在磋商文件要求提交首次响应文件截止时间五日前，在广西建设工程项目管理中心有限责任公司网上发布更正公告，并以书面形式通知所有获取磋商文件收受人。该澄清或修改的内容为磋商文件的组成部分并对其具有约束力。</w:t>
      </w:r>
    </w:p>
    <w:p>
      <w:pPr>
        <w:pStyle w:val="14"/>
        <w:spacing w:line="400" w:lineRule="exact"/>
        <w:ind w:firstLine="420"/>
        <w:rPr>
          <w:color w:val="000000" w:themeColor="text1"/>
        </w:rPr>
      </w:pPr>
      <w:r>
        <w:rPr>
          <w:color w:val="000000" w:themeColor="text1"/>
        </w:rPr>
        <w:t>5.</w:t>
      </w:r>
      <w:r>
        <w:rPr>
          <w:rFonts w:hint="eastAsia"/>
          <w:color w:val="000000" w:themeColor="text1"/>
        </w:rPr>
        <w:t>4采购代理机构可视具体情况，延长提交响应文件截止时间和开标时间。采购代理机构至少在磋商文件要求提交响应文件截止时间两日前，将变更时间书面通知所有磋商文件收受人，并在广西建设工程项目管理中心有限责任公司网上发布变更公告。</w:t>
      </w:r>
    </w:p>
    <w:p>
      <w:pPr>
        <w:pStyle w:val="14"/>
        <w:spacing w:line="400" w:lineRule="exact"/>
        <w:ind w:firstLine="420"/>
        <w:rPr>
          <w:color w:val="000000" w:themeColor="text1"/>
          <w:spacing w:val="-2"/>
        </w:rPr>
      </w:pPr>
      <w:r>
        <w:rPr>
          <w:rFonts w:hint="eastAsia"/>
          <w:color w:val="000000" w:themeColor="text1"/>
          <w:spacing w:val="-2"/>
        </w:rPr>
        <w:t>5.5与本项目磋商文件相关的更改通知（或补遗通知等）书面文件，供应商自接到本采购代理机构通知自行网上查询（或前来领取）之日起，即视为供应商已收到。如有需要，可要求供应商书面确认收悉。</w:t>
      </w:r>
    </w:p>
    <w:p>
      <w:pPr>
        <w:pStyle w:val="14"/>
        <w:spacing w:line="400" w:lineRule="exact"/>
        <w:ind w:firstLine="420"/>
        <w:rPr>
          <w:color w:val="000000" w:themeColor="text1"/>
        </w:rPr>
      </w:pPr>
    </w:p>
    <w:p>
      <w:pPr>
        <w:pStyle w:val="3"/>
        <w:spacing w:line="400" w:lineRule="exact"/>
        <w:jc w:val="center"/>
        <w:rPr>
          <w:color w:val="000000" w:themeColor="text1"/>
          <w:sz w:val="24"/>
          <w:szCs w:val="24"/>
        </w:rPr>
      </w:pPr>
      <w:bookmarkStart w:id="108" w:name="_Toc26444"/>
      <w:bookmarkStart w:id="109" w:name="_Toc207770841"/>
      <w:bookmarkStart w:id="110" w:name="_Toc206525688"/>
      <w:bookmarkStart w:id="111" w:name="_Toc239839869"/>
      <w:bookmarkStart w:id="112" w:name="_Toc444005987"/>
      <w:bookmarkStart w:id="113" w:name="_Toc230578063"/>
      <w:bookmarkStart w:id="114" w:name="_Toc185702555"/>
      <w:r>
        <w:rPr>
          <w:rFonts w:hint="eastAsia"/>
          <w:color w:val="000000" w:themeColor="text1"/>
          <w:sz w:val="24"/>
          <w:szCs w:val="24"/>
        </w:rPr>
        <w:t>三   响应文件的编制</w:t>
      </w:r>
      <w:bookmarkEnd w:id="108"/>
      <w:bookmarkEnd w:id="109"/>
      <w:bookmarkEnd w:id="110"/>
      <w:bookmarkEnd w:id="111"/>
      <w:bookmarkEnd w:id="112"/>
      <w:bookmarkEnd w:id="113"/>
      <w:bookmarkEnd w:id="114"/>
    </w:p>
    <w:p>
      <w:pPr>
        <w:pStyle w:val="2"/>
        <w:spacing w:before="0" w:after="0" w:line="400" w:lineRule="exact"/>
        <w:rPr>
          <w:rFonts w:ascii="宋体" w:hAnsi="宋体"/>
          <w:color w:val="000000" w:themeColor="text1"/>
          <w:sz w:val="21"/>
          <w:szCs w:val="21"/>
        </w:rPr>
      </w:pPr>
      <w:bookmarkStart w:id="115" w:name="_Toc444005988"/>
      <w:bookmarkStart w:id="116" w:name="_Toc207770842"/>
      <w:bookmarkStart w:id="117" w:name="_Toc230578064"/>
      <w:bookmarkStart w:id="118" w:name="_Toc206525689"/>
      <w:bookmarkStart w:id="119" w:name="_Toc239839870"/>
      <w:bookmarkStart w:id="120" w:name="_Toc185702556"/>
      <w:r>
        <w:rPr>
          <w:rFonts w:hint="eastAsia" w:ascii="宋体" w:hAnsi="宋体"/>
          <w:color w:val="000000" w:themeColor="text1"/>
          <w:sz w:val="21"/>
          <w:szCs w:val="21"/>
        </w:rPr>
        <w:t>6、响应文件编写的注意事项</w:t>
      </w:r>
      <w:bookmarkEnd w:id="115"/>
      <w:bookmarkEnd w:id="116"/>
      <w:bookmarkEnd w:id="117"/>
      <w:bookmarkEnd w:id="118"/>
      <w:bookmarkEnd w:id="119"/>
      <w:bookmarkEnd w:id="120"/>
    </w:p>
    <w:p>
      <w:pPr>
        <w:pStyle w:val="14"/>
        <w:spacing w:line="400" w:lineRule="exact"/>
        <w:ind w:firstLine="420"/>
        <w:rPr>
          <w:color w:val="000000" w:themeColor="text1"/>
        </w:rPr>
      </w:pPr>
      <w:r>
        <w:rPr>
          <w:rFonts w:hint="eastAsia"/>
          <w:color w:val="000000" w:themeColor="text1"/>
        </w:rPr>
        <w:t>6.1供应商应仔细阅读磋商文件，按磋商文件的要求编制响应文件。如果没有按磋商文件要求提交响应文件，没有对磋商文件提出的实质性要求和条件作出响应，该竞标将被拒绝。</w:t>
      </w:r>
    </w:p>
    <w:p>
      <w:pPr>
        <w:pStyle w:val="14"/>
        <w:spacing w:line="400" w:lineRule="exact"/>
        <w:ind w:firstLine="420"/>
        <w:rPr>
          <w:color w:val="000000" w:themeColor="text1"/>
          <w:spacing w:val="-2"/>
        </w:rPr>
      </w:pPr>
      <w:r>
        <w:rPr>
          <w:rFonts w:hint="eastAsia"/>
          <w:color w:val="000000" w:themeColor="text1"/>
          <w:spacing w:val="-2"/>
        </w:rPr>
        <w:t>6.2对磋商文件提出的实质性要求和条件作出响应是指供应商必须对磋商文件中涉及竞标项目的价格、技术要求、数量、售后服务及其它要求、合同主要条款等内容作出满足或者优于原要求和条件的承诺。</w:t>
      </w:r>
    </w:p>
    <w:p>
      <w:pPr>
        <w:pStyle w:val="2"/>
        <w:spacing w:before="0" w:after="0" w:line="400" w:lineRule="exact"/>
        <w:rPr>
          <w:rFonts w:ascii="宋体" w:hAnsi="宋体"/>
          <w:color w:val="000000" w:themeColor="text1"/>
          <w:sz w:val="21"/>
          <w:szCs w:val="21"/>
        </w:rPr>
      </w:pPr>
      <w:bookmarkStart w:id="121" w:name="_Toc239839871"/>
      <w:bookmarkStart w:id="122" w:name="_Toc185702557"/>
      <w:bookmarkStart w:id="123" w:name="_Toc207770843"/>
      <w:bookmarkStart w:id="124" w:name="_Toc230578065"/>
      <w:bookmarkStart w:id="125" w:name="_Toc206525690"/>
      <w:bookmarkStart w:id="126" w:name="_Toc444005989"/>
      <w:r>
        <w:rPr>
          <w:rFonts w:hint="eastAsia" w:ascii="宋体" w:hAnsi="宋体"/>
          <w:color w:val="000000" w:themeColor="text1"/>
          <w:sz w:val="21"/>
          <w:szCs w:val="21"/>
        </w:rPr>
        <w:t>7、响应文件的文字及计量单位</w:t>
      </w:r>
      <w:bookmarkEnd w:id="121"/>
      <w:bookmarkEnd w:id="122"/>
      <w:bookmarkEnd w:id="123"/>
      <w:bookmarkEnd w:id="124"/>
      <w:bookmarkEnd w:id="125"/>
      <w:bookmarkEnd w:id="126"/>
    </w:p>
    <w:p>
      <w:pPr>
        <w:pStyle w:val="14"/>
        <w:spacing w:line="400" w:lineRule="exact"/>
        <w:ind w:firstLine="435"/>
        <w:rPr>
          <w:color w:val="000000" w:themeColor="text1"/>
          <w:spacing w:val="-4"/>
        </w:rPr>
      </w:pPr>
      <w:r>
        <w:rPr>
          <w:rFonts w:hint="eastAsia"/>
          <w:color w:val="000000" w:themeColor="text1"/>
          <w:spacing w:val="-4"/>
        </w:rPr>
        <w:t>7.1供应商的响应文件以及供应商与采购代理机构的所有来往的函件统一使用中文（另有规定的除外）。</w:t>
      </w:r>
    </w:p>
    <w:p>
      <w:pPr>
        <w:pStyle w:val="14"/>
        <w:spacing w:line="400" w:lineRule="exact"/>
        <w:ind w:firstLine="435"/>
        <w:rPr>
          <w:color w:val="000000" w:themeColor="text1"/>
        </w:rPr>
      </w:pPr>
      <w:r>
        <w:rPr>
          <w:rFonts w:hint="eastAsia"/>
          <w:color w:val="000000" w:themeColor="text1"/>
        </w:rPr>
        <w:t>7.2响应文件使用的计量单位除磋商文件中有特殊规定外，一律使用法定计量单位。</w:t>
      </w:r>
    </w:p>
    <w:p>
      <w:pPr>
        <w:pStyle w:val="2"/>
        <w:spacing w:before="0" w:after="0" w:line="400" w:lineRule="exact"/>
        <w:rPr>
          <w:rFonts w:ascii="宋体" w:hAnsi="宋体"/>
          <w:color w:val="000000" w:themeColor="text1"/>
          <w:sz w:val="21"/>
          <w:szCs w:val="21"/>
        </w:rPr>
      </w:pPr>
      <w:bookmarkStart w:id="127" w:name="_Toc207770844"/>
      <w:bookmarkStart w:id="128" w:name="_Toc206525691"/>
      <w:bookmarkStart w:id="129" w:name="_Toc230578066"/>
      <w:bookmarkStart w:id="130" w:name="_Toc185702558"/>
      <w:bookmarkStart w:id="131" w:name="_Toc239839872"/>
      <w:bookmarkStart w:id="132" w:name="_Toc444005990"/>
      <w:r>
        <w:rPr>
          <w:rFonts w:hint="eastAsia" w:ascii="宋体" w:hAnsi="宋体"/>
          <w:color w:val="000000" w:themeColor="text1"/>
          <w:sz w:val="21"/>
          <w:szCs w:val="21"/>
        </w:rPr>
        <w:t>8、响应文件的构成</w:t>
      </w:r>
      <w:bookmarkEnd w:id="127"/>
      <w:bookmarkEnd w:id="128"/>
      <w:bookmarkEnd w:id="129"/>
      <w:bookmarkEnd w:id="130"/>
      <w:r>
        <w:rPr>
          <w:rFonts w:hint="eastAsia" w:ascii="宋体" w:hAnsi="宋体"/>
          <w:color w:val="000000" w:themeColor="text1"/>
          <w:sz w:val="21"/>
          <w:szCs w:val="21"/>
        </w:rPr>
        <w:t>及装订要求</w:t>
      </w:r>
      <w:bookmarkEnd w:id="131"/>
      <w:bookmarkEnd w:id="132"/>
    </w:p>
    <w:p>
      <w:pPr>
        <w:pStyle w:val="14"/>
        <w:spacing w:line="400" w:lineRule="exact"/>
        <w:ind w:firstLine="420"/>
        <w:rPr>
          <w:rFonts w:hint="eastAsia"/>
          <w:color w:val="000000" w:themeColor="text1"/>
        </w:rPr>
      </w:pPr>
      <w:bookmarkStart w:id="133" w:name="_Toc207770845"/>
      <w:bookmarkStart w:id="134" w:name="_Toc185702559"/>
      <w:bookmarkStart w:id="135" w:name="_Toc230578067"/>
      <w:bookmarkStart w:id="136" w:name="_Toc206525692"/>
      <w:r>
        <w:rPr>
          <w:rFonts w:hint="eastAsia"/>
          <w:color w:val="000000" w:themeColor="text1"/>
        </w:rPr>
        <w:t>8.1供应商编写的且在响应文件提交截止时间前提交的响应文件应包括下列内容：（详见第</w:t>
      </w:r>
      <w:r>
        <w:rPr>
          <w:rFonts w:hint="eastAsia"/>
          <w:color w:val="000000" w:themeColor="text1"/>
          <w:lang w:eastAsia="zh-CN"/>
        </w:rPr>
        <w:t>六</w:t>
      </w:r>
      <w:r>
        <w:rPr>
          <w:rFonts w:hint="eastAsia"/>
          <w:color w:val="000000" w:themeColor="text1"/>
        </w:rPr>
        <w:t>章要求）</w:t>
      </w:r>
    </w:p>
    <w:p>
      <w:pPr>
        <w:pStyle w:val="14"/>
        <w:spacing w:line="400" w:lineRule="exact"/>
        <w:ind w:firstLine="420"/>
        <w:rPr>
          <w:rFonts w:hint="eastAsia"/>
          <w:color w:val="000000" w:themeColor="text1"/>
        </w:rPr>
      </w:pPr>
      <w:r>
        <w:rPr>
          <w:rFonts w:hint="eastAsia"/>
          <w:color w:val="000000" w:themeColor="text1"/>
        </w:rPr>
        <w:t>一、商务部分</w:t>
      </w:r>
    </w:p>
    <w:p>
      <w:pPr>
        <w:pStyle w:val="14"/>
        <w:spacing w:line="400" w:lineRule="exact"/>
        <w:ind w:firstLine="420"/>
        <w:rPr>
          <w:rFonts w:hint="eastAsia"/>
          <w:color w:val="000000" w:themeColor="text1"/>
        </w:rPr>
      </w:pPr>
      <w:r>
        <w:rPr>
          <w:rFonts w:hint="eastAsia"/>
          <w:color w:val="000000" w:themeColor="text1"/>
        </w:rPr>
        <w:t>（1）磋商函；</w:t>
      </w:r>
    </w:p>
    <w:p>
      <w:pPr>
        <w:pStyle w:val="14"/>
        <w:spacing w:line="400" w:lineRule="exact"/>
        <w:ind w:firstLine="420"/>
        <w:rPr>
          <w:rFonts w:hint="eastAsia"/>
          <w:color w:val="000000" w:themeColor="text1"/>
        </w:rPr>
      </w:pPr>
      <w:r>
        <w:rPr>
          <w:rFonts w:hint="eastAsia"/>
          <w:color w:val="000000" w:themeColor="text1"/>
        </w:rPr>
        <w:t>（2）磋商报价表；</w:t>
      </w:r>
    </w:p>
    <w:p>
      <w:pPr>
        <w:pStyle w:val="14"/>
        <w:spacing w:line="400" w:lineRule="exact"/>
        <w:ind w:firstLine="420"/>
        <w:rPr>
          <w:rFonts w:hint="eastAsia"/>
          <w:color w:val="000000" w:themeColor="text1"/>
        </w:rPr>
      </w:pPr>
      <w:r>
        <w:rPr>
          <w:rFonts w:hint="eastAsia"/>
          <w:color w:val="000000" w:themeColor="text1"/>
        </w:rPr>
        <w:t>（3）商务条款响应表</w:t>
      </w:r>
    </w:p>
    <w:p>
      <w:pPr>
        <w:pStyle w:val="14"/>
        <w:spacing w:line="400" w:lineRule="exact"/>
        <w:ind w:firstLine="420"/>
        <w:rPr>
          <w:rFonts w:hint="eastAsia"/>
          <w:color w:val="000000" w:themeColor="text1"/>
        </w:rPr>
      </w:pPr>
      <w:r>
        <w:rPr>
          <w:rFonts w:hint="eastAsia"/>
          <w:color w:val="000000" w:themeColor="text1"/>
        </w:rPr>
        <w:t>（4）磋商供应商资格证明文件；</w:t>
      </w:r>
    </w:p>
    <w:p>
      <w:pPr>
        <w:pStyle w:val="14"/>
        <w:spacing w:line="400" w:lineRule="exact"/>
        <w:ind w:firstLine="420"/>
        <w:rPr>
          <w:rFonts w:hint="eastAsia"/>
          <w:color w:val="000000" w:themeColor="text1"/>
        </w:rPr>
      </w:pPr>
      <w:r>
        <w:rPr>
          <w:rFonts w:hint="eastAsia"/>
          <w:color w:val="000000" w:themeColor="text1"/>
        </w:rPr>
        <w:t xml:space="preserve">（5）供应商认为必要提供的证明其满足本项目竞标资格的声明及文件资料； </w:t>
      </w:r>
    </w:p>
    <w:p>
      <w:pPr>
        <w:pStyle w:val="14"/>
        <w:spacing w:line="400" w:lineRule="exact"/>
        <w:ind w:firstLine="420"/>
        <w:rPr>
          <w:rFonts w:hint="eastAsia"/>
          <w:color w:val="000000" w:themeColor="text1"/>
        </w:rPr>
      </w:pPr>
      <w:r>
        <w:rPr>
          <w:rFonts w:hint="eastAsia"/>
          <w:color w:val="000000" w:themeColor="text1"/>
        </w:rPr>
        <w:t>二、技术部分</w:t>
      </w:r>
    </w:p>
    <w:p>
      <w:pPr>
        <w:pStyle w:val="14"/>
        <w:spacing w:line="400" w:lineRule="exact"/>
        <w:ind w:firstLine="420"/>
        <w:rPr>
          <w:rFonts w:hint="eastAsia"/>
          <w:color w:val="000000" w:themeColor="text1"/>
        </w:rPr>
      </w:pPr>
      <w:r>
        <w:rPr>
          <w:rFonts w:hint="eastAsia"/>
          <w:color w:val="000000" w:themeColor="text1"/>
        </w:rPr>
        <w:t>（1）拟投入的技术力量，包括人员配置等（人员配置附职称证书复印件）；（必</w:t>
      </w:r>
    </w:p>
    <w:p>
      <w:pPr>
        <w:pStyle w:val="14"/>
        <w:spacing w:line="400" w:lineRule="exact"/>
        <w:ind w:firstLine="420"/>
        <w:rPr>
          <w:rFonts w:hint="eastAsia"/>
          <w:color w:val="000000" w:themeColor="text1"/>
        </w:rPr>
      </w:pPr>
      <w:r>
        <w:rPr>
          <w:rFonts w:hint="eastAsia"/>
          <w:color w:val="000000" w:themeColor="text1"/>
        </w:rPr>
        <w:t>须提供，否则竞标无效）</w:t>
      </w:r>
    </w:p>
    <w:p>
      <w:pPr>
        <w:pStyle w:val="14"/>
        <w:spacing w:line="400" w:lineRule="exact"/>
        <w:ind w:firstLine="420"/>
        <w:rPr>
          <w:rFonts w:hint="eastAsia"/>
          <w:color w:val="000000" w:themeColor="text1"/>
        </w:rPr>
      </w:pPr>
      <w:r>
        <w:rPr>
          <w:rFonts w:hint="eastAsia"/>
          <w:color w:val="000000" w:themeColor="text1"/>
        </w:rPr>
        <w:t>（2）项目技术方案；（必须提供，否则竞标无效）</w:t>
      </w:r>
    </w:p>
    <w:p>
      <w:pPr>
        <w:pStyle w:val="14"/>
        <w:spacing w:line="400" w:lineRule="exact"/>
        <w:ind w:firstLine="420"/>
        <w:rPr>
          <w:rFonts w:hint="eastAsia"/>
          <w:color w:val="000000" w:themeColor="text1"/>
        </w:rPr>
      </w:pPr>
      <w:r>
        <w:rPr>
          <w:rFonts w:hint="eastAsia"/>
          <w:color w:val="000000" w:themeColor="text1"/>
        </w:rPr>
        <w:t>（3）项目质量、进度控制方案；（必须提供，否则竞标无效）</w:t>
      </w:r>
    </w:p>
    <w:p>
      <w:pPr>
        <w:pStyle w:val="14"/>
        <w:spacing w:line="400" w:lineRule="exact"/>
        <w:ind w:firstLine="420"/>
        <w:rPr>
          <w:rFonts w:hint="eastAsia"/>
          <w:color w:val="000000" w:themeColor="text1"/>
        </w:rPr>
      </w:pPr>
      <w:r>
        <w:rPr>
          <w:rFonts w:hint="eastAsia"/>
          <w:color w:val="000000" w:themeColor="text1"/>
        </w:rPr>
        <w:t>（4）本项目服务承诺书；（必须提供，否则竞标无效）</w:t>
      </w:r>
    </w:p>
    <w:p>
      <w:pPr>
        <w:pStyle w:val="14"/>
        <w:spacing w:line="400" w:lineRule="exact"/>
        <w:ind w:firstLine="420"/>
        <w:rPr>
          <w:rFonts w:hint="eastAsia"/>
          <w:color w:val="000000" w:themeColor="text1"/>
        </w:rPr>
      </w:pPr>
      <w:r>
        <w:rPr>
          <w:rFonts w:hint="eastAsia"/>
          <w:color w:val="000000" w:themeColor="text1"/>
        </w:rPr>
        <w:t>三、磋商供应商认为有必要提供的其他有关材料。</w:t>
      </w:r>
    </w:p>
    <w:p>
      <w:pPr>
        <w:pStyle w:val="14"/>
        <w:spacing w:line="400" w:lineRule="exact"/>
        <w:ind w:firstLine="420"/>
        <w:rPr>
          <w:color w:val="000000" w:themeColor="text1"/>
        </w:rPr>
      </w:pPr>
      <w:r>
        <w:rPr>
          <w:rFonts w:hint="eastAsia"/>
          <w:color w:val="000000" w:themeColor="text1"/>
        </w:rPr>
        <w:t xml:space="preserve"> 8.2供应商必须按磋商文件第六章《响应文件格式》要求顺序自编目录及页码装订成册，响应文件装订位置必须胶装封边，不允许使用活页夹、拉杆夹、夹条等可能导致响应文件散落或脱页的装订方式，否则将视为无效响应文件。</w:t>
      </w:r>
    </w:p>
    <w:p>
      <w:pPr>
        <w:pStyle w:val="2"/>
        <w:spacing w:before="0" w:after="0" w:line="400" w:lineRule="exact"/>
        <w:rPr>
          <w:rFonts w:ascii="宋体" w:hAnsi="宋体"/>
          <w:color w:val="000000" w:themeColor="text1"/>
          <w:sz w:val="21"/>
          <w:szCs w:val="21"/>
        </w:rPr>
      </w:pPr>
      <w:bookmarkStart w:id="137" w:name="_Toc239839873"/>
      <w:bookmarkStart w:id="138" w:name="_Toc444005991"/>
      <w:r>
        <w:rPr>
          <w:rFonts w:hint="eastAsia" w:ascii="宋体" w:hAnsi="宋体"/>
          <w:color w:val="000000" w:themeColor="text1"/>
          <w:sz w:val="21"/>
          <w:szCs w:val="21"/>
        </w:rPr>
        <w:t>9、响应文件格式</w:t>
      </w:r>
      <w:bookmarkEnd w:id="133"/>
      <w:bookmarkEnd w:id="134"/>
      <w:bookmarkEnd w:id="135"/>
      <w:bookmarkEnd w:id="136"/>
      <w:bookmarkEnd w:id="137"/>
      <w:bookmarkEnd w:id="138"/>
    </w:p>
    <w:p>
      <w:pPr>
        <w:pStyle w:val="14"/>
        <w:spacing w:line="400" w:lineRule="exact"/>
        <w:ind w:firstLine="420"/>
        <w:rPr>
          <w:bCs/>
          <w:color w:val="000000" w:themeColor="text1"/>
        </w:rPr>
      </w:pPr>
      <w:bookmarkStart w:id="139" w:name="_Toc239839874"/>
      <w:bookmarkStart w:id="140" w:name="_Toc230578068"/>
      <w:bookmarkStart w:id="141" w:name="_Toc206525693"/>
      <w:bookmarkStart w:id="142" w:name="_Toc207770846"/>
      <w:bookmarkStart w:id="143" w:name="_Toc185702560"/>
      <w:r>
        <w:rPr>
          <w:bCs/>
          <w:color w:val="000000" w:themeColor="text1"/>
        </w:rPr>
        <w:t>9</w:t>
      </w:r>
      <w:r>
        <w:rPr>
          <w:rFonts w:hint="eastAsia"/>
          <w:bCs/>
          <w:color w:val="000000" w:themeColor="text1"/>
        </w:rPr>
        <w:t>.1供应商应按竞争性磋商文件第五章提供的文件格式详细完整地填写各项内容。</w:t>
      </w:r>
    </w:p>
    <w:p>
      <w:pPr>
        <w:pStyle w:val="14"/>
        <w:spacing w:line="400" w:lineRule="exact"/>
        <w:ind w:firstLine="420"/>
        <w:rPr>
          <w:b/>
          <w:color w:val="000000" w:themeColor="text1"/>
        </w:rPr>
      </w:pPr>
      <w:r>
        <w:rPr>
          <w:color w:val="000000" w:themeColor="text1"/>
        </w:rPr>
        <w:t>9</w:t>
      </w:r>
      <w:r>
        <w:rPr>
          <w:rFonts w:hint="eastAsia"/>
          <w:color w:val="000000" w:themeColor="text1"/>
        </w:rPr>
        <w:t>.2在磋商报价表中，供应商必须按格式文件完整填写，不能自行修改格式内容。</w:t>
      </w:r>
    </w:p>
    <w:p>
      <w:pPr>
        <w:pStyle w:val="2"/>
        <w:spacing w:before="0" w:after="0" w:line="400" w:lineRule="exact"/>
        <w:rPr>
          <w:rFonts w:ascii="宋体" w:hAnsi="宋体"/>
          <w:color w:val="000000" w:themeColor="text1"/>
          <w:sz w:val="21"/>
          <w:szCs w:val="21"/>
        </w:rPr>
      </w:pPr>
      <w:bookmarkStart w:id="144" w:name="_Toc444005992"/>
      <w:r>
        <w:rPr>
          <w:rFonts w:hint="eastAsia" w:ascii="宋体" w:hAnsi="宋体"/>
          <w:color w:val="000000" w:themeColor="text1"/>
          <w:sz w:val="21"/>
          <w:szCs w:val="21"/>
        </w:rPr>
        <w:t>1</w:t>
      </w:r>
      <w:r>
        <w:rPr>
          <w:rFonts w:ascii="宋体" w:hAnsi="宋体"/>
          <w:color w:val="000000" w:themeColor="text1"/>
          <w:sz w:val="21"/>
          <w:szCs w:val="21"/>
        </w:rPr>
        <w:t>0</w:t>
      </w:r>
      <w:r>
        <w:rPr>
          <w:rFonts w:hint="eastAsia" w:ascii="宋体" w:hAnsi="宋体"/>
          <w:color w:val="000000" w:themeColor="text1"/>
          <w:sz w:val="21"/>
          <w:szCs w:val="21"/>
        </w:rPr>
        <w:t>、磋商报价</w:t>
      </w:r>
      <w:bookmarkEnd w:id="139"/>
      <w:bookmarkEnd w:id="140"/>
      <w:bookmarkEnd w:id="141"/>
      <w:bookmarkEnd w:id="142"/>
      <w:bookmarkEnd w:id="143"/>
      <w:bookmarkEnd w:id="144"/>
    </w:p>
    <w:p>
      <w:pPr>
        <w:pStyle w:val="14"/>
        <w:spacing w:line="400" w:lineRule="exact"/>
        <w:ind w:firstLine="420" w:firstLineChars="200"/>
        <w:rPr>
          <w:rFonts w:hAnsi="宋体"/>
          <w:color w:val="000000" w:themeColor="text1"/>
        </w:rPr>
      </w:pPr>
      <w:r>
        <w:rPr>
          <w:rFonts w:hint="eastAsia"/>
          <w:color w:val="000000" w:themeColor="text1"/>
        </w:rPr>
        <w:t>1</w:t>
      </w:r>
      <w:r>
        <w:rPr>
          <w:color w:val="000000" w:themeColor="text1"/>
        </w:rPr>
        <w:t>0</w:t>
      </w:r>
      <w:r>
        <w:rPr>
          <w:rFonts w:hint="eastAsia"/>
          <w:color w:val="000000" w:themeColor="text1"/>
        </w:rPr>
        <w:t>.1磋商报价：</w:t>
      </w:r>
      <w:r>
        <w:rPr>
          <w:rFonts w:hint="eastAsia" w:hAnsi="宋体"/>
          <w:bCs/>
          <w:color w:val="000000" w:themeColor="text1"/>
        </w:rPr>
        <w:t>供应商必须就《服务内容及要求》中的所有服务内容有可能发生的所有费用作唯一完整报价。（</w:t>
      </w:r>
      <w:r>
        <w:rPr>
          <w:rFonts w:hint="eastAsia"/>
          <w:bCs/>
          <w:color w:val="000000" w:themeColor="text1"/>
        </w:rPr>
        <w:t>本项目只允许提交一个方案的报价，不接受任何有选择性的报价。）</w:t>
      </w:r>
    </w:p>
    <w:p>
      <w:pPr>
        <w:pStyle w:val="14"/>
        <w:spacing w:line="400" w:lineRule="exact"/>
        <w:ind w:firstLine="420" w:firstLineChars="200"/>
        <w:rPr>
          <w:rFonts w:hAnsi="宋体"/>
          <w:bCs/>
          <w:color w:val="000000" w:themeColor="text1"/>
        </w:rPr>
      </w:pPr>
      <w:r>
        <w:rPr>
          <w:rFonts w:hint="eastAsia"/>
          <w:color w:val="000000" w:themeColor="text1"/>
        </w:rPr>
        <w:t>1</w:t>
      </w:r>
      <w:r>
        <w:rPr>
          <w:color w:val="000000" w:themeColor="text1"/>
        </w:rPr>
        <w:t>0</w:t>
      </w:r>
      <w:r>
        <w:rPr>
          <w:rFonts w:hint="eastAsia"/>
          <w:color w:val="000000" w:themeColor="text1"/>
        </w:rPr>
        <w:t>.2</w:t>
      </w:r>
      <w:r>
        <w:rPr>
          <w:rFonts w:hint="eastAsia" w:hAnsi="宋体"/>
          <w:bCs/>
          <w:color w:val="000000" w:themeColor="text1"/>
        </w:rPr>
        <w:t>磋商报价</w:t>
      </w:r>
      <w:r>
        <w:rPr>
          <w:rFonts w:hint="eastAsia" w:hAnsi="宋体"/>
          <w:color w:val="000000" w:themeColor="text1"/>
        </w:rPr>
        <w:t>应包含顺利实施和完成服务所发生的各项劳务费、技术服务费、前期调查及资料收集、审查、评审、公示、设备、交通、通讯、办公场地、管理费、税费和利润及通过审批等所有费用和政策性文件规定及合同包含的所有风险、责任等各项应有的费用，除非上述费用在合同中另有说明。合同期内，费用不再调整。</w:t>
      </w:r>
    </w:p>
    <w:p>
      <w:pPr>
        <w:pStyle w:val="14"/>
        <w:spacing w:line="400" w:lineRule="exact"/>
        <w:ind w:firstLine="420"/>
        <w:rPr>
          <w:rFonts w:hAnsi="宋体"/>
          <w:color w:val="000000" w:themeColor="text1"/>
        </w:rPr>
      </w:pPr>
      <w:bookmarkStart w:id="145" w:name="_Toc239839875"/>
      <w:bookmarkStart w:id="146" w:name="_Toc185702561"/>
      <w:bookmarkStart w:id="147" w:name="_Toc207770847"/>
      <w:bookmarkStart w:id="148" w:name="_Toc206525694"/>
      <w:bookmarkStart w:id="149" w:name="_Toc230578069"/>
      <w:r>
        <w:rPr>
          <w:rFonts w:hint="eastAsia" w:hAnsi="宋体"/>
          <w:color w:val="000000" w:themeColor="text1"/>
        </w:rPr>
        <w:t>10.3供应商</w:t>
      </w:r>
      <w:r>
        <w:rPr>
          <w:rFonts w:hAnsi="宋体"/>
          <w:color w:val="000000" w:themeColor="text1"/>
        </w:rPr>
        <w:t>应在</w:t>
      </w:r>
      <w:r>
        <w:rPr>
          <w:rFonts w:hint="eastAsia" w:hAnsi="宋体"/>
          <w:color w:val="000000" w:themeColor="text1"/>
        </w:rPr>
        <w:t>响应文件</w:t>
      </w:r>
      <w:r>
        <w:rPr>
          <w:rFonts w:hAnsi="宋体"/>
          <w:color w:val="000000" w:themeColor="text1"/>
        </w:rPr>
        <w:t>中的</w:t>
      </w:r>
      <w:r>
        <w:rPr>
          <w:rFonts w:hint="eastAsia" w:hAnsi="宋体"/>
          <w:color w:val="000000" w:themeColor="text1"/>
        </w:rPr>
        <w:t>磋商报价</w:t>
      </w:r>
      <w:r>
        <w:rPr>
          <w:rFonts w:hAnsi="宋体"/>
          <w:color w:val="000000" w:themeColor="text1"/>
        </w:rPr>
        <w:t>表上标明，</w:t>
      </w:r>
      <w:r>
        <w:rPr>
          <w:rFonts w:hint="eastAsia" w:hAnsi="宋体"/>
          <w:color w:val="000000" w:themeColor="text1"/>
        </w:rPr>
        <w:t>本次竞标拟提供报告书编制的竞标总价，经最终磋商后不得更改，供应商对本项目的报价必须是唯一的。</w:t>
      </w:r>
    </w:p>
    <w:p>
      <w:pPr>
        <w:pStyle w:val="14"/>
        <w:spacing w:line="400" w:lineRule="exact"/>
        <w:ind w:firstLine="420" w:firstLineChars="200"/>
        <w:rPr>
          <w:color w:val="000000" w:themeColor="text1"/>
        </w:rPr>
      </w:pPr>
      <w:r>
        <w:rPr>
          <w:rFonts w:hint="eastAsia"/>
          <w:color w:val="000000" w:themeColor="text1"/>
        </w:rPr>
        <w:t>1</w:t>
      </w:r>
      <w:r>
        <w:rPr>
          <w:color w:val="000000" w:themeColor="text1"/>
        </w:rPr>
        <w:t>0</w:t>
      </w:r>
      <w:r>
        <w:rPr>
          <w:rFonts w:hint="eastAsia"/>
          <w:color w:val="000000" w:themeColor="text1"/>
        </w:rPr>
        <w:t>.4供应商所填报的货物内容如存在有漏项的情况且在评标时被接受，则将被认定为该遗漏项已包含在磋商报价中，成交人在</w:t>
      </w:r>
      <w:r>
        <w:rPr>
          <w:rFonts w:hint="eastAsia" w:hAnsi="宋体"/>
          <w:color w:val="000000" w:themeColor="text1"/>
        </w:rPr>
        <w:t>拟提供报告书编制</w:t>
      </w:r>
      <w:r>
        <w:rPr>
          <w:rFonts w:hint="eastAsia"/>
          <w:color w:val="000000" w:themeColor="text1"/>
        </w:rPr>
        <w:t>时应按响应文件及经澄清后的结果要求完整提供</w:t>
      </w:r>
      <w:r>
        <w:rPr>
          <w:rFonts w:hint="eastAsia" w:hAnsi="宋体"/>
          <w:color w:val="000000" w:themeColor="text1"/>
        </w:rPr>
        <w:t>报告书编制</w:t>
      </w:r>
      <w:r>
        <w:rPr>
          <w:rFonts w:hint="eastAsia"/>
          <w:color w:val="000000" w:themeColor="text1"/>
        </w:rPr>
        <w:t>及服务，采购人对其漏报的项目不追加任何货款。</w:t>
      </w:r>
    </w:p>
    <w:p>
      <w:pPr>
        <w:pStyle w:val="14"/>
        <w:spacing w:line="400" w:lineRule="exact"/>
        <w:ind w:firstLine="420"/>
        <w:rPr>
          <w:rFonts w:hAnsi="宋体"/>
          <w:color w:val="000000" w:themeColor="text1"/>
        </w:rPr>
      </w:pPr>
      <w:r>
        <w:rPr>
          <w:rFonts w:hint="eastAsia" w:hAnsi="宋体"/>
          <w:color w:val="000000" w:themeColor="text1"/>
        </w:rPr>
        <w:t>10.5本项目不接受有任何选择的报价，任何有选择的报价或包含价格调整要求的竞标，将被认为是非响应性竞标而作为无效响应文件处理。</w:t>
      </w:r>
    </w:p>
    <w:p>
      <w:pPr>
        <w:pStyle w:val="2"/>
        <w:spacing w:before="0" w:after="0" w:line="400" w:lineRule="exact"/>
        <w:rPr>
          <w:rFonts w:ascii="宋体" w:hAnsi="宋体"/>
          <w:color w:val="000000" w:themeColor="text1"/>
          <w:sz w:val="21"/>
          <w:szCs w:val="21"/>
        </w:rPr>
      </w:pPr>
      <w:bookmarkStart w:id="150" w:name="_Toc444005993"/>
      <w:r>
        <w:rPr>
          <w:rFonts w:hint="eastAsia" w:ascii="宋体" w:hAnsi="宋体"/>
          <w:color w:val="000000" w:themeColor="text1"/>
          <w:sz w:val="21"/>
          <w:szCs w:val="21"/>
        </w:rPr>
        <w:t>11、竞标货币</w:t>
      </w:r>
      <w:bookmarkEnd w:id="145"/>
      <w:bookmarkEnd w:id="146"/>
      <w:bookmarkEnd w:id="147"/>
      <w:bookmarkEnd w:id="148"/>
      <w:bookmarkEnd w:id="149"/>
      <w:bookmarkEnd w:id="150"/>
    </w:p>
    <w:p>
      <w:pPr>
        <w:pStyle w:val="14"/>
        <w:spacing w:line="400" w:lineRule="exact"/>
        <w:ind w:firstLine="420"/>
        <w:rPr>
          <w:color w:val="000000" w:themeColor="text1"/>
        </w:rPr>
      </w:pPr>
      <w:r>
        <w:rPr>
          <w:rFonts w:hint="eastAsia"/>
          <w:color w:val="000000" w:themeColor="text1"/>
        </w:rPr>
        <w:t>11.1竞标应以人民币报价。</w:t>
      </w:r>
    </w:p>
    <w:p>
      <w:pPr>
        <w:pStyle w:val="2"/>
        <w:spacing w:before="0" w:after="0" w:line="400" w:lineRule="exact"/>
        <w:rPr>
          <w:rFonts w:ascii="宋体" w:hAnsi="宋体"/>
          <w:color w:val="000000" w:themeColor="text1"/>
          <w:sz w:val="21"/>
          <w:szCs w:val="21"/>
        </w:rPr>
      </w:pPr>
      <w:bookmarkStart w:id="151" w:name="_Toc230578070"/>
      <w:bookmarkStart w:id="152" w:name="_Toc206525695"/>
      <w:bookmarkStart w:id="153" w:name="_Toc239839876"/>
      <w:bookmarkStart w:id="154" w:name="_Toc185702562"/>
      <w:bookmarkStart w:id="155" w:name="_Toc207770848"/>
      <w:bookmarkStart w:id="156" w:name="_Toc444005994"/>
      <w:r>
        <w:rPr>
          <w:rFonts w:hint="eastAsia" w:ascii="宋体" w:hAnsi="宋体"/>
          <w:color w:val="000000" w:themeColor="text1"/>
          <w:sz w:val="21"/>
          <w:szCs w:val="21"/>
        </w:rPr>
        <w:t>12、供应商资格证明文件</w:t>
      </w:r>
      <w:bookmarkEnd w:id="151"/>
      <w:bookmarkEnd w:id="152"/>
      <w:bookmarkEnd w:id="153"/>
      <w:bookmarkEnd w:id="154"/>
      <w:bookmarkEnd w:id="155"/>
      <w:bookmarkEnd w:id="156"/>
    </w:p>
    <w:p>
      <w:pPr>
        <w:pStyle w:val="14"/>
        <w:spacing w:line="400" w:lineRule="exact"/>
        <w:ind w:firstLine="420"/>
        <w:rPr>
          <w:color w:val="000000" w:themeColor="text1"/>
          <w:u w:val="single"/>
        </w:rPr>
      </w:pPr>
      <w:r>
        <w:rPr>
          <w:rFonts w:hint="eastAsia"/>
          <w:color w:val="000000" w:themeColor="text1"/>
        </w:rPr>
        <w:t>12.1资格证明文件应包含：[以下所有文件</w:t>
      </w:r>
      <w:r>
        <w:rPr>
          <w:rFonts w:hint="eastAsia" w:ascii="宋体" w:hAnsi="宋体" w:eastAsia="宋体" w:cs="宋体"/>
          <w:color w:val="000000" w:themeColor="text1"/>
          <w:lang w:val="en-US" w:eastAsia="zh-CN"/>
        </w:rPr>
        <w:t>(</w:t>
      </w:r>
      <w:r>
        <w:rPr>
          <w:rFonts w:hint="eastAsia"/>
          <w:color w:val="000000" w:themeColor="text1"/>
          <w:lang w:val="en-US" w:eastAsia="zh-CN"/>
        </w:rPr>
        <w:t>1</w:t>
      </w:r>
      <w:r>
        <w:rPr>
          <w:rFonts w:hint="eastAsia" w:ascii="宋体" w:hAnsi="宋体" w:eastAsia="宋体" w:cs="宋体"/>
          <w:color w:val="000000" w:themeColor="text1"/>
          <w:lang w:val="en-US" w:eastAsia="zh-CN"/>
        </w:rPr>
        <w:t>)</w:t>
      </w:r>
      <w:r>
        <w:rPr>
          <w:rFonts w:hint="eastAsia"/>
          <w:color w:val="000000" w:themeColor="text1"/>
          <w:lang w:val="en-US" w:eastAsia="zh-CN"/>
        </w:rPr>
        <w:t>—（7）项</w:t>
      </w:r>
      <w:r>
        <w:rPr>
          <w:rFonts w:hint="eastAsia"/>
          <w:color w:val="000000" w:themeColor="text1"/>
        </w:rPr>
        <w:t>均按要求</w:t>
      </w:r>
      <w:r>
        <w:rPr>
          <w:rFonts w:hint="eastAsia"/>
          <w:color w:val="000000" w:themeColor="text1"/>
          <w:lang w:eastAsia="zh-CN"/>
        </w:rPr>
        <w:t>必须</w:t>
      </w:r>
      <w:r>
        <w:rPr>
          <w:rFonts w:hint="eastAsia"/>
          <w:color w:val="000000" w:themeColor="text1"/>
        </w:rPr>
        <w:t>提供且加盖供应商单位公章。如提供不全或未按规定加盖单位公章或是无效文件的，将被视为未能通过资格和符合性审查。]</w:t>
      </w:r>
    </w:p>
    <w:p>
      <w:pPr>
        <w:pStyle w:val="14"/>
        <w:spacing w:line="400" w:lineRule="exact"/>
        <w:ind w:firstLine="210" w:firstLineChars="100"/>
        <w:rPr>
          <w:rFonts w:hint="eastAsia" w:hAnsi="宋体"/>
          <w:bCs/>
          <w:color w:val="000000" w:themeColor="text1"/>
        </w:rPr>
      </w:pPr>
      <w:bookmarkStart w:id="157" w:name="_Toc185702563"/>
      <w:bookmarkStart w:id="158" w:name="_Toc239839877"/>
      <w:bookmarkStart w:id="159" w:name="_Toc205094801"/>
      <w:bookmarkStart w:id="160" w:name="_Toc231492909"/>
      <w:bookmarkStart w:id="161" w:name="_Toc231493224"/>
      <w:bookmarkStart w:id="162" w:name="_Toc444005995"/>
      <w:r>
        <w:rPr>
          <w:rFonts w:hint="eastAsia" w:ascii="宋体" w:hAnsi="宋体" w:eastAsia="宋体" w:cs="宋体"/>
          <w:bCs/>
          <w:color w:val="000000" w:themeColor="text1"/>
          <w:lang w:eastAsia="zh-CN"/>
        </w:rPr>
        <w:t>（</w:t>
      </w:r>
      <w:r>
        <w:rPr>
          <w:rFonts w:hint="eastAsia" w:ascii="宋体" w:hAnsi="宋体" w:eastAsia="宋体" w:cs="宋体"/>
          <w:bCs/>
          <w:color w:val="000000" w:themeColor="text1"/>
        </w:rPr>
        <w:t>1）磋商</w:t>
      </w:r>
      <w:r>
        <w:rPr>
          <w:rFonts w:hint="eastAsia" w:hAnsi="宋体"/>
          <w:bCs/>
          <w:color w:val="000000" w:themeColor="text1"/>
        </w:rPr>
        <w:t>供应商合法的主体资格、资质证明（如营业执照、事业单位法人证书、执业许可证、自然人身份证等）复印件；</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（2）项目负责人的职称证书、身份证复印件；</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3）磋商供应商2020年6月至响应文件递交截止时间止连续三个月的依法缴纳社保证明材料（可以提供缴费凭证或县级以上养老保险经办机构出具的缴纳社保证明等或其他缴纳社保证明材料）。从取得营业执照时间起到竞标截止时间为止，不足要求月数的只需提供从取得营业执照起的依法缴纳社保费的缴费凭证（专用收据或社会保险缴纳清单）复印件；</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4）磋商供应商2020年6月至响应文件递交截止时间止连续三个月的依法缴纳税费的证明材料；无纳税记录的，应提供由磋商供应商所在地的税务部门出具的免税证明复印件。从取得营业执照时间起到竞标截止时间为止，不足要求月数的只需提供从取得营业执照起的依法缴纳税费或依法免缴税费的证明材料；</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（5）供应商的磋商保证金缴纳证明复印件；</w:t>
      </w:r>
    </w:p>
    <w:p>
      <w:pPr>
        <w:pStyle w:val="14"/>
        <w:spacing w:line="400" w:lineRule="exact"/>
        <w:ind w:firstLine="210" w:firstLineChars="100"/>
        <w:rPr>
          <w:rFonts w:hint="eastAsia" w:hAnsi="宋体" w:eastAsia="宋体"/>
          <w:bCs/>
          <w:color w:val="000000" w:themeColor="text1"/>
          <w:lang w:val="en-US" w:eastAsia="zh-CN"/>
        </w:rPr>
      </w:pPr>
      <w:r>
        <w:rPr>
          <w:rFonts w:hint="eastAsia" w:hAnsi="宋体"/>
          <w:bCs/>
          <w:color w:val="000000" w:themeColor="text1"/>
        </w:rPr>
        <w:t>（6）法定代表人有效身份证正反面复印件及授权委托书原件，委托代理人有效身份证正反面复印件。</w:t>
      </w:r>
      <w:r>
        <w:rPr>
          <w:rFonts w:hint="eastAsia" w:hAnsi="宋体"/>
          <w:bCs/>
          <w:color w:val="000000" w:themeColor="text1"/>
          <w:lang w:val="en-US" w:eastAsia="zh-CN"/>
        </w:rPr>
        <w:t>(</w:t>
      </w:r>
      <w:r>
        <w:rPr>
          <w:rFonts w:hint="eastAsia" w:hAnsi="宋体"/>
          <w:bCs/>
          <w:color w:val="000000" w:themeColor="text1"/>
        </w:rPr>
        <w:t>委托代理时</w:t>
      </w:r>
      <w:r>
        <w:rPr>
          <w:rFonts w:hint="eastAsia" w:hAnsi="宋体"/>
          <w:bCs/>
          <w:color w:val="000000" w:themeColor="text1"/>
          <w:lang w:val="en-US" w:eastAsia="zh-CN"/>
        </w:rPr>
        <w:t>)</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w:t>
      </w:r>
      <w:r>
        <w:rPr>
          <w:rFonts w:hint="eastAsia" w:hAnsi="宋体"/>
          <w:bCs/>
          <w:color w:val="000000" w:themeColor="text1"/>
          <w:lang w:val="en-US" w:eastAsia="zh-CN"/>
        </w:rPr>
        <w:t>7</w:t>
      </w:r>
      <w:r>
        <w:rPr>
          <w:rFonts w:hint="eastAsia" w:hAnsi="宋体"/>
          <w:bCs/>
          <w:color w:val="000000" w:themeColor="text1"/>
        </w:rPr>
        <w:t>）参加政府采购活动前三年内在经营活动中没有重大违法记录和不良信用记录的书面声明。</w:t>
      </w:r>
    </w:p>
    <w:p>
      <w:pPr>
        <w:pStyle w:val="14"/>
        <w:spacing w:line="400" w:lineRule="exact"/>
        <w:ind w:firstLine="210" w:firstLineChars="100"/>
        <w:rPr>
          <w:rFonts w:hint="eastAsia" w:hAnsi="宋体" w:eastAsia="宋体"/>
          <w:bCs/>
          <w:color w:val="000000" w:themeColor="text1"/>
          <w:lang w:eastAsia="zh-CN"/>
        </w:rPr>
      </w:pPr>
      <w:r>
        <w:rPr>
          <w:rFonts w:hint="eastAsia" w:hAnsi="宋体"/>
          <w:bCs/>
          <w:color w:val="000000" w:themeColor="text1"/>
          <w:lang w:eastAsia="zh-CN"/>
        </w:rPr>
        <w:t>（</w:t>
      </w:r>
      <w:r>
        <w:rPr>
          <w:rFonts w:hint="eastAsia" w:hAnsi="宋体"/>
          <w:bCs/>
          <w:color w:val="000000" w:themeColor="text1"/>
          <w:lang w:val="en-US" w:eastAsia="zh-CN"/>
        </w:rPr>
        <w:t>8</w:t>
      </w:r>
      <w:r>
        <w:rPr>
          <w:rFonts w:hint="eastAsia" w:hAnsi="宋体"/>
          <w:bCs/>
          <w:color w:val="000000" w:themeColor="text1"/>
          <w:lang w:eastAsia="zh-CN"/>
        </w:rPr>
        <w:t>）磋商供应商的工程咨询单位资信证书在已全国投资项目在线审批监管平台的截图加盖供应商单位公章，且工程咨询服务范围应包括项目咨询。</w:t>
      </w:r>
    </w:p>
    <w:p>
      <w:pPr>
        <w:pStyle w:val="14"/>
        <w:spacing w:line="400" w:lineRule="exact"/>
        <w:rPr>
          <w:rFonts w:hint="eastAsia" w:hAnsi="宋体"/>
          <w:b/>
          <w:bCs/>
          <w:color w:val="000000" w:themeColor="text1"/>
        </w:rPr>
      </w:pPr>
      <w:r>
        <w:rPr>
          <w:rFonts w:hint="eastAsia" w:hAnsi="宋体"/>
          <w:b/>
          <w:bCs/>
          <w:color w:val="000000" w:themeColor="text1"/>
        </w:rPr>
        <w:t>13</w:t>
      </w:r>
      <w:bookmarkEnd w:id="157"/>
      <w:bookmarkEnd w:id="158"/>
      <w:bookmarkEnd w:id="159"/>
      <w:bookmarkEnd w:id="160"/>
      <w:bookmarkEnd w:id="161"/>
      <w:r>
        <w:rPr>
          <w:rFonts w:hint="eastAsia" w:hAnsi="宋体"/>
          <w:b/>
          <w:bCs/>
          <w:color w:val="000000" w:themeColor="text1"/>
        </w:rPr>
        <w:t>、供应商认为有必要提供的其它资料</w:t>
      </w:r>
      <w:bookmarkEnd w:id="162"/>
      <w:r>
        <w:rPr>
          <w:rFonts w:hint="eastAsia" w:hAnsi="宋体"/>
          <w:b/>
          <w:bCs/>
          <w:color w:val="000000" w:themeColor="text1"/>
        </w:rPr>
        <w:t>（如有请提供）</w:t>
      </w:r>
      <w:bookmarkStart w:id="163" w:name="_Toc206525697"/>
      <w:bookmarkStart w:id="164" w:name="_Toc239839878"/>
      <w:bookmarkStart w:id="165" w:name="_Toc444005996"/>
      <w:bookmarkStart w:id="166" w:name="_Toc185702564"/>
      <w:bookmarkStart w:id="167" w:name="_Toc207770850"/>
      <w:bookmarkStart w:id="168" w:name="_Toc230578072"/>
    </w:p>
    <w:p>
      <w:pPr>
        <w:pStyle w:val="14"/>
        <w:spacing w:line="400" w:lineRule="exact"/>
        <w:rPr>
          <w:rFonts w:hint="eastAsia" w:ascii="宋体" w:hAnsi="宋体"/>
          <w:b w:val="0"/>
          <w:bCs w:val="0"/>
          <w:color w:val="000000" w:themeColor="text1"/>
          <w:sz w:val="21"/>
          <w:szCs w:val="21"/>
        </w:rPr>
      </w:pPr>
      <w:r>
        <w:rPr>
          <w:rFonts w:hint="eastAsia" w:ascii="宋体" w:hAnsi="宋体"/>
          <w:b w:val="0"/>
          <w:bCs w:val="0"/>
          <w:color w:val="000000" w:themeColor="text1"/>
          <w:sz w:val="21"/>
          <w:szCs w:val="21"/>
        </w:rPr>
        <w:t>供应商在响应文件中自行提供的文件及资料。它们可以是：</w:t>
      </w:r>
    </w:p>
    <w:p>
      <w:pPr>
        <w:pStyle w:val="14"/>
        <w:spacing w:line="400" w:lineRule="exact"/>
        <w:rPr>
          <w:rFonts w:hint="eastAsia" w:ascii="宋体" w:hAnsi="宋体"/>
          <w:b w:val="0"/>
          <w:bCs w:val="0"/>
          <w:color w:val="000000" w:themeColor="text1"/>
          <w:sz w:val="21"/>
          <w:szCs w:val="21"/>
        </w:rPr>
      </w:pPr>
      <w:r>
        <w:rPr>
          <w:rFonts w:hint="eastAsia" w:ascii="宋体" w:hAnsi="宋体"/>
          <w:b w:val="0"/>
          <w:bCs w:val="0"/>
          <w:color w:val="000000" w:themeColor="text1"/>
          <w:sz w:val="21"/>
          <w:szCs w:val="21"/>
        </w:rPr>
        <w:t>13.1业绩（自201</w:t>
      </w:r>
      <w:r>
        <w:rPr>
          <w:rFonts w:hint="eastAsia" w:ascii="宋体" w:hAnsi="宋体"/>
          <w:b w:val="0"/>
          <w:bCs w:val="0"/>
          <w:color w:val="000000" w:themeColor="text1"/>
          <w:sz w:val="21"/>
          <w:szCs w:val="21"/>
          <w:lang w:val="en-US" w:eastAsia="zh-CN"/>
        </w:rPr>
        <w:t>8</w:t>
      </w:r>
      <w:r>
        <w:rPr>
          <w:rFonts w:hint="eastAsia" w:ascii="宋体" w:hAnsi="宋体"/>
          <w:b w:val="0"/>
          <w:bCs w:val="0"/>
          <w:color w:val="000000" w:themeColor="text1"/>
          <w:sz w:val="21"/>
          <w:szCs w:val="21"/>
        </w:rPr>
        <w:t>年以来的类似业绩</w:t>
      </w:r>
      <w:r>
        <w:rPr>
          <w:rFonts w:hint="eastAsia" w:ascii="宋体" w:hAnsi="宋体"/>
          <w:b w:val="0"/>
          <w:bCs w:val="0"/>
          <w:color w:val="000000" w:themeColor="text1"/>
          <w:sz w:val="21"/>
          <w:szCs w:val="21"/>
          <w:lang w:eastAsia="zh-CN"/>
        </w:rPr>
        <w:t>（</w:t>
      </w:r>
      <w:r>
        <w:rPr>
          <w:rFonts w:hint="eastAsia" w:ascii="宋体" w:hAnsi="宋体" w:cs="宋体"/>
          <w:b w:val="0"/>
          <w:bCs w:val="0"/>
          <w:color w:val="000000" w:themeColor="text1"/>
          <w:sz w:val="21"/>
          <w:szCs w:val="21"/>
          <w:lang w:val="en-US" w:eastAsia="zh-CN"/>
        </w:rPr>
        <w:t>同类型项目业绩（可行性研究报告）</w:t>
      </w:r>
      <w:r>
        <w:rPr>
          <w:rFonts w:hint="eastAsia" w:ascii="宋体" w:hAnsi="宋体"/>
          <w:b w:val="0"/>
          <w:bCs w:val="0"/>
          <w:color w:val="000000" w:themeColor="text1"/>
          <w:sz w:val="21"/>
          <w:szCs w:val="21"/>
          <w:lang w:eastAsia="zh-CN"/>
        </w:rPr>
        <w:t>）</w:t>
      </w:r>
      <w:r>
        <w:rPr>
          <w:rFonts w:hint="eastAsia" w:ascii="宋体" w:hAnsi="宋体"/>
          <w:b w:val="0"/>
          <w:bCs w:val="0"/>
          <w:color w:val="000000" w:themeColor="text1"/>
          <w:sz w:val="21"/>
          <w:szCs w:val="21"/>
        </w:rPr>
        <w:t>，以提供有合同证明或行政主管部门审查意见为准，若有，请提供复印件。）</w:t>
      </w:r>
    </w:p>
    <w:p>
      <w:pPr>
        <w:pStyle w:val="14"/>
        <w:spacing w:line="400" w:lineRule="exact"/>
        <w:rPr>
          <w:rFonts w:hint="eastAsia" w:ascii="宋体" w:hAnsi="宋体"/>
          <w:b w:val="0"/>
          <w:bCs w:val="0"/>
          <w:color w:val="000000" w:themeColor="text1"/>
          <w:sz w:val="21"/>
          <w:szCs w:val="21"/>
        </w:rPr>
      </w:pPr>
      <w:r>
        <w:rPr>
          <w:rFonts w:hint="eastAsia" w:ascii="宋体" w:hAnsi="宋体"/>
          <w:b w:val="0"/>
          <w:bCs w:val="0"/>
          <w:color w:val="000000" w:themeColor="text1"/>
          <w:sz w:val="21"/>
          <w:szCs w:val="21"/>
        </w:rPr>
        <w:t>13.2信誉（自201</w:t>
      </w:r>
      <w:r>
        <w:rPr>
          <w:rFonts w:hint="eastAsia" w:ascii="宋体" w:hAnsi="宋体"/>
          <w:b w:val="0"/>
          <w:bCs w:val="0"/>
          <w:color w:val="000000" w:themeColor="text1"/>
          <w:sz w:val="21"/>
          <w:szCs w:val="21"/>
          <w:lang w:val="en-US" w:eastAsia="zh-CN"/>
        </w:rPr>
        <w:t>8</w:t>
      </w:r>
      <w:r>
        <w:rPr>
          <w:rFonts w:hint="eastAsia" w:ascii="宋体" w:hAnsi="宋体"/>
          <w:b w:val="0"/>
          <w:bCs w:val="0"/>
          <w:color w:val="000000" w:themeColor="text1"/>
          <w:sz w:val="21"/>
          <w:szCs w:val="21"/>
        </w:rPr>
        <w:t>年以来获得的由地市级或以上相关行政主管部门颁发的与企业生产经营相关的各种荣誉奖项等，若有，请提供复印件。）</w:t>
      </w:r>
    </w:p>
    <w:p>
      <w:pPr>
        <w:pStyle w:val="14"/>
        <w:spacing w:line="400" w:lineRule="exact"/>
        <w:rPr>
          <w:rFonts w:ascii="宋体" w:hAnsi="宋体"/>
          <w:b w:val="0"/>
          <w:bCs w:val="0"/>
          <w:color w:val="000000" w:themeColor="text1"/>
          <w:sz w:val="21"/>
          <w:szCs w:val="21"/>
        </w:rPr>
      </w:pPr>
      <w:r>
        <w:rPr>
          <w:rFonts w:hint="eastAsia" w:ascii="宋体" w:hAnsi="宋体"/>
          <w:b w:val="0"/>
          <w:bCs w:val="0"/>
          <w:color w:val="000000" w:themeColor="text1"/>
          <w:sz w:val="21"/>
          <w:szCs w:val="21"/>
        </w:rPr>
        <w:t>13.3其它资料（声明、证明文件资料，如公司简介，人员情况等，由供应商根据自己的实际情况自行提供。）</w:t>
      </w:r>
    </w:p>
    <w:p>
      <w:pPr>
        <w:pStyle w:val="2"/>
        <w:spacing w:before="0" w:after="0" w:line="400" w:lineRule="exact"/>
        <w:rPr>
          <w:rFonts w:ascii="宋体" w:hAnsi="宋体"/>
          <w:color w:val="000000" w:themeColor="text1"/>
          <w:sz w:val="21"/>
          <w:szCs w:val="21"/>
        </w:rPr>
      </w:pPr>
      <w:r>
        <w:rPr>
          <w:rFonts w:hint="eastAsia" w:ascii="宋体" w:hAnsi="宋体"/>
          <w:color w:val="000000" w:themeColor="text1"/>
          <w:sz w:val="21"/>
          <w:szCs w:val="21"/>
        </w:rPr>
        <w:t>14、竞标的有效期</w:t>
      </w:r>
      <w:bookmarkEnd w:id="163"/>
      <w:bookmarkEnd w:id="164"/>
      <w:bookmarkEnd w:id="165"/>
      <w:bookmarkEnd w:id="166"/>
      <w:bookmarkEnd w:id="167"/>
      <w:bookmarkEnd w:id="168"/>
    </w:p>
    <w:p>
      <w:pPr>
        <w:pStyle w:val="14"/>
        <w:spacing w:line="400" w:lineRule="exact"/>
        <w:ind w:firstLine="420"/>
        <w:rPr>
          <w:color w:val="000000" w:themeColor="text1"/>
        </w:rPr>
      </w:pPr>
      <w:r>
        <w:rPr>
          <w:rFonts w:hint="eastAsia"/>
          <w:color w:val="000000" w:themeColor="text1"/>
        </w:rPr>
        <w:t>14.1磋商有效期：响应文件从提交响应文件截止时间后60天内有效。</w:t>
      </w:r>
    </w:p>
    <w:p>
      <w:pPr>
        <w:pStyle w:val="14"/>
        <w:spacing w:line="400" w:lineRule="exact"/>
        <w:ind w:firstLine="420"/>
        <w:rPr>
          <w:color w:val="000000" w:themeColor="text1"/>
        </w:rPr>
      </w:pPr>
      <w:r>
        <w:rPr>
          <w:rFonts w:hint="eastAsia"/>
          <w:color w:val="000000" w:themeColor="text1"/>
        </w:rPr>
        <w:t>14.2在特殊情况下，采购代理机构可与供应商协商延长响应文件的有效期。供应商可同意或不同意延长磋商有效期，不同意延长磋商有效期的供应商，其磋商保证金将在原磋商有效期满后5个工作日内予以退还，不付利息；同意延长磋商有效期的供应商不能要求对原响应文件（经评标委员会确认有效且没有超出响应文件的范围或改变竞标的实质内容的澄清或说明作为响应文件的组成部分）作任何改变，并同意在延长的磋商有效期内遵循本响应文件，在延长的磋商有效期满之前继续具有约束力。</w:t>
      </w:r>
    </w:p>
    <w:p>
      <w:pPr>
        <w:pStyle w:val="2"/>
        <w:spacing w:before="0" w:after="0" w:line="400" w:lineRule="exact"/>
        <w:rPr>
          <w:rFonts w:ascii="宋体" w:hAnsi="宋体"/>
          <w:color w:val="000000" w:themeColor="text1"/>
          <w:sz w:val="21"/>
          <w:szCs w:val="21"/>
        </w:rPr>
      </w:pPr>
      <w:bookmarkStart w:id="169" w:name="_Toc206525698"/>
      <w:bookmarkStart w:id="170" w:name="_Toc230578073"/>
      <w:bookmarkStart w:id="171" w:name="_Toc239839879"/>
      <w:bookmarkStart w:id="172" w:name="_Toc185702565"/>
      <w:bookmarkStart w:id="173" w:name="_Toc444005997"/>
      <w:bookmarkStart w:id="174" w:name="_Toc207770851"/>
      <w:r>
        <w:rPr>
          <w:rFonts w:hint="eastAsia" w:ascii="宋体" w:hAnsi="宋体"/>
          <w:color w:val="000000" w:themeColor="text1"/>
          <w:sz w:val="21"/>
          <w:szCs w:val="21"/>
        </w:rPr>
        <w:t>15、响应文件书写及签名、盖章要求</w:t>
      </w:r>
      <w:bookmarkEnd w:id="169"/>
      <w:bookmarkEnd w:id="170"/>
      <w:bookmarkEnd w:id="171"/>
      <w:bookmarkEnd w:id="172"/>
      <w:bookmarkEnd w:id="173"/>
      <w:bookmarkEnd w:id="174"/>
    </w:p>
    <w:p>
      <w:pPr>
        <w:pStyle w:val="14"/>
        <w:spacing w:line="400" w:lineRule="exact"/>
        <w:ind w:firstLine="420"/>
        <w:rPr>
          <w:color w:val="000000" w:themeColor="text1"/>
        </w:rPr>
      </w:pPr>
      <w:r>
        <w:rPr>
          <w:rFonts w:hint="eastAsia"/>
          <w:color w:val="000000" w:themeColor="text1"/>
        </w:rPr>
        <w:t>15.1响应文件正本必须用不褪色的墨水工整书写或打印。</w:t>
      </w:r>
    </w:p>
    <w:p>
      <w:pPr>
        <w:pStyle w:val="14"/>
        <w:spacing w:line="400" w:lineRule="exact"/>
        <w:ind w:firstLine="420"/>
        <w:rPr>
          <w:color w:val="000000" w:themeColor="text1"/>
        </w:rPr>
      </w:pPr>
      <w:r>
        <w:rPr>
          <w:rFonts w:hint="eastAsia"/>
          <w:color w:val="000000" w:themeColor="text1"/>
        </w:rPr>
        <w:t>15.2响应文件的书写应清楚工整，修改处应有由法定代表人或委托代理人签字和加盖单位公章，否则其响应文件无效。</w:t>
      </w:r>
    </w:p>
    <w:p>
      <w:pPr>
        <w:pStyle w:val="14"/>
        <w:spacing w:line="400" w:lineRule="exact"/>
        <w:ind w:firstLine="420"/>
        <w:rPr>
          <w:color w:val="000000" w:themeColor="text1"/>
        </w:rPr>
      </w:pPr>
      <w:r>
        <w:rPr>
          <w:rFonts w:hint="eastAsia"/>
          <w:color w:val="000000" w:themeColor="text1"/>
        </w:rPr>
        <w:t>15.3字迹潦草、表达不清或未按要求填写的响应文件可能将被认定为无效的竞标。</w:t>
      </w:r>
    </w:p>
    <w:p>
      <w:pPr>
        <w:pStyle w:val="14"/>
        <w:spacing w:line="400" w:lineRule="exact"/>
        <w:ind w:firstLine="420"/>
        <w:rPr>
          <w:color w:val="000000" w:themeColor="text1"/>
          <w:spacing w:val="-4"/>
        </w:rPr>
      </w:pPr>
      <w:r>
        <w:rPr>
          <w:rFonts w:hint="eastAsia"/>
          <w:color w:val="000000" w:themeColor="text1"/>
          <w:spacing w:val="-4"/>
        </w:rPr>
        <w:t>15.4响应文件应由法定代表人或委托代理人在凡规定签名、签章处逐一签名和盖单位公章，否则其响应</w:t>
      </w:r>
      <w:r>
        <w:rPr>
          <w:rFonts w:hint="eastAsia"/>
          <w:color w:val="000000" w:themeColor="text1"/>
        </w:rPr>
        <w:t>文件</w:t>
      </w:r>
      <w:r>
        <w:rPr>
          <w:rFonts w:hint="eastAsia"/>
          <w:color w:val="000000" w:themeColor="text1"/>
          <w:spacing w:val="-4"/>
        </w:rPr>
        <w:t>无效。</w:t>
      </w:r>
    </w:p>
    <w:p>
      <w:pPr>
        <w:pStyle w:val="14"/>
        <w:spacing w:line="400" w:lineRule="exact"/>
        <w:ind w:firstLine="420"/>
        <w:rPr>
          <w:color w:val="000000" w:themeColor="text1"/>
        </w:rPr>
      </w:pPr>
      <w:r>
        <w:rPr>
          <w:rFonts w:hint="eastAsia"/>
          <w:color w:val="000000" w:themeColor="text1"/>
        </w:rPr>
        <w:t>15.5响应文件的份数：</w:t>
      </w:r>
      <w:r>
        <w:rPr>
          <w:rFonts w:hint="eastAsia"/>
          <w:bCs/>
          <w:color w:val="000000" w:themeColor="text1"/>
        </w:rPr>
        <w:t>正本一份，副本三份，共四份</w:t>
      </w:r>
      <w:r>
        <w:rPr>
          <w:rFonts w:hint="eastAsia"/>
          <w:color w:val="000000" w:themeColor="text1"/>
        </w:rPr>
        <w:t>。并在每份文件注明“正本”、“副本”字样，一旦正本和副本不符，以正本为准。</w:t>
      </w:r>
    </w:p>
    <w:p>
      <w:pPr>
        <w:pStyle w:val="2"/>
        <w:spacing w:before="0" w:after="0" w:line="400" w:lineRule="exact"/>
        <w:rPr>
          <w:rFonts w:ascii="宋体" w:hAnsi="宋体"/>
          <w:color w:val="000000" w:themeColor="text1"/>
          <w:sz w:val="21"/>
          <w:szCs w:val="21"/>
        </w:rPr>
      </w:pPr>
      <w:bookmarkStart w:id="175" w:name="_Toc206525699"/>
      <w:bookmarkStart w:id="176" w:name="_Toc239839880"/>
      <w:bookmarkStart w:id="177" w:name="_Toc444005998"/>
      <w:bookmarkStart w:id="178" w:name="_Toc207770852"/>
      <w:bookmarkStart w:id="179" w:name="_Toc185702566"/>
      <w:bookmarkStart w:id="180" w:name="_Toc230578074"/>
      <w:r>
        <w:rPr>
          <w:rFonts w:hint="eastAsia" w:ascii="宋体" w:hAnsi="宋体"/>
          <w:color w:val="000000" w:themeColor="text1"/>
          <w:sz w:val="21"/>
          <w:szCs w:val="21"/>
        </w:rPr>
        <w:t>16、磋商保证金</w:t>
      </w:r>
      <w:bookmarkEnd w:id="175"/>
      <w:bookmarkEnd w:id="176"/>
      <w:bookmarkEnd w:id="177"/>
      <w:bookmarkEnd w:id="178"/>
      <w:bookmarkEnd w:id="179"/>
      <w:bookmarkEnd w:id="180"/>
    </w:p>
    <w:p>
      <w:pPr>
        <w:pStyle w:val="14"/>
        <w:spacing w:line="400" w:lineRule="exact"/>
        <w:ind w:firstLine="420"/>
        <w:rPr>
          <w:color w:val="000000" w:themeColor="text1"/>
          <w:spacing w:val="-4"/>
        </w:rPr>
      </w:pPr>
      <w:r>
        <w:rPr>
          <w:rFonts w:hint="eastAsia"/>
          <w:color w:val="000000" w:themeColor="text1"/>
          <w:spacing w:val="-4"/>
        </w:rPr>
        <w:t>16.1供应商应按本章须知前附表第9项规定的金额和期限交纳磋商保证金，磋商保证金作为响应文件的组成部分。凡未按规定交纳磋商保证金的供应商，为无效磋商。</w:t>
      </w:r>
    </w:p>
    <w:p>
      <w:pPr>
        <w:pStyle w:val="14"/>
        <w:spacing w:line="400" w:lineRule="exact"/>
        <w:ind w:firstLine="420"/>
        <w:rPr>
          <w:color w:val="000000" w:themeColor="text1"/>
          <w:spacing w:val="-4"/>
        </w:rPr>
      </w:pPr>
      <w:r>
        <w:rPr>
          <w:rFonts w:hint="eastAsia"/>
          <w:color w:val="000000" w:themeColor="text1"/>
          <w:spacing w:val="-4"/>
        </w:rPr>
        <w:t>16.2.落标人的磋商保证金，落标人向</w:t>
      </w:r>
      <w:r>
        <w:rPr>
          <w:rFonts w:hint="eastAsia"/>
          <w:color w:val="000000" w:themeColor="text1"/>
          <w:spacing w:val="-4"/>
          <w:u w:val="single"/>
        </w:rPr>
        <w:t>岑溪市城市建设开发有限公司财务部</w:t>
      </w:r>
      <w:r>
        <w:rPr>
          <w:rFonts w:hint="eastAsia"/>
          <w:color w:val="000000" w:themeColor="text1"/>
          <w:spacing w:val="-4"/>
        </w:rPr>
        <w:t>递交“ 投标保证金退付申请表”原件及保证金银行转账底单申请退还。</w:t>
      </w:r>
      <w:r>
        <w:rPr>
          <w:rFonts w:hint="eastAsia"/>
          <w:color w:val="000000" w:themeColor="text1"/>
          <w:spacing w:val="-4"/>
          <w:u w:val="single"/>
        </w:rPr>
        <w:t>岑溪市城市建设开发有限公司财务部</w:t>
      </w:r>
      <w:r>
        <w:rPr>
          <w:rFonts w:hint="eastAsia"/>
          <w:color w:val="000000" w:themeColor="text1"/>
          <w:spacing w:val="-4"/>
        </w:rPr>
        <w:t>收到退还申请，将在成交通知书发出后5个工作日内不计利息原额退还。</w:t>
      </w:r>
    </w:p>
    <w:p>
      <w:pPr>
        <w:pStyle w:val="14"/>
        <w:spacing w:line="400" w:lineRule="exact"/>
        <w:ind w:firstLine="420"/>
        <w:rPr>
          <w:color w:val="000000" w:themeColor="text1"/>
          <w:spacing w:val="-4"/>
        </w:rPr>
      </w:pPr>
      <w:r>
        <w:rPr>
          <w:rFonts w:hint="eastAsia"/>
          <w:color w:val="000000" w:themeColor="text1"/>
          <w:spacing w:val="-4"/>
        </w:rPr>
        <w:t>16.3成交人的磋商保证金，成交人按规定交纳成交服务费、与采购人签订政府采购合同后，并向</w:t>
      </w:r>
      <w:r>
        <w:rPr>
          <w:rFonts w:hint="eastAsia"/>
          <w:color w:val="000000" w:themeColor="text1"/>
          <w:spacing w:val="-4"/>
          <w:u w:val="single"/>
        </w:rPr>
        <w:t>岑溪市城市建设开发有限公司财务部递交</w:t>
      </w:r>
      <w:r>
        <w:rPr>
          <w:rFonts w:hint="eastAsia"/>
          <w:color w:val="000000" w:themeColor="text1"/>
          <w:spacing w:val="-4"/>
        </w:rPr>
        <w:t>“ 投标保证金退付申请表”原件及保证金银行转账底单、政府采购合同备案后，</w:t>
      </w:r>
      <w:r>
        <w:rPr>
          <w:rFonts w:hint="eastAsia"/>
          <w:color w:val="000000" w:themeColor="text1"/>
          <w:spacing w:val="-4"/>
          <w:u w:val="single"/>
        </w:rPr>
        <w:t>岑溪市城市建设开发有限公司财务部</w:t>
      </w:r>
      <w:r>
        <w:rPr>
          <w:rFonts w:hint="eastAsia"/>
          <w:color w:val="000000" w:themeColor="text1"/>
          <w:spacing w:val="-4"/>
        </w:rPr>
        <w:t>将在5个工作日内不计利息原额退还。</w:t>
      </w:r>
    </w:p>
    <w:p>
      <w:pPr>
        <w:pStyle w:val="14"/>
        <w:spacing w:line="400" w:lineRule="exact"/>
        <w:ind w:firstLine="420"/>
        <w:rPr>
          <w:color w:val="000000" w:themeColor="text1"/>
          <w:spacing w:val="-4"/>
        </w:rPr>
      </w:pPr>
      <w:r>
        <w:rPr>
          <w:rFonts w:hint="eastAsia"/>
          <w:color w:val="000000" w:themeColor="text1"/>
          <w:spacing w:val="-4"/>
        </w:rPr>
        <w:t>16.4 如有质疑或投诉，将在质疑和投诉处理完毕后不计利息原额退还。</w:t>
      </w:r>
    </w:p>
    <w:p>
      <w:pPr>
        <w:pStyle w:val="14"/>
        <w:spacing w:line="400" w:lineRule="exact"/>
        <w:ind w:firstLine="420"/>
        <w:rPr>
          <w:color w:val="000000" w:themeColor="text1"/>
        </w:rPr>
      </w:pPr>
      <w:r>
        <w:rPr>
          <w:rFonts w:hint="eastAsia"/>
          <w:color w:val="000000" w:themeColor="text1"/>
        </w:rPr>
        <w:t>16.5 涉及质疑和投诉的供应商，在质疑和投诉调查处理结束前其磋商保证金暂不退还。</w:t>
      </w:r>
    </w:p>
    <w:p>
      <w:pPr>
        <w:pStyle w:val="14"/>
        <w:spacing w:line="400" w:lineRule="exact"/>
        <w:ind w:firstLine="420"/>
        <w:rPr>
          <w:color w:val="000000" w:themeColor="text1"/>
        </w:rPr>
      </w:pPr>
      <w:r>
        <w:rPr>
          <w:rFonts w:hint="eastAsia"/>
          <w:color w:val="000000" w:themeColor="text1"/>
        </w:rPr>
        <w:t>16.6 有下列情形之一的，磋商保证金不予退还：</w:t>
      </w:r>
    </w:p>
    <w:p>
      <w:pPr>
        <w:pStyle w:val="14"/>
        <w:spacing w:line="400" w:lineRule="exact"/>
        <w:ind w:firstLine="420"/>
        <w:rPr>
          <w:color w:val="000000" w:themeColor="text1"/>
        </w:rPr>
      </w:pPr>
      <w:r>
        <w:rPr>
          <w:rFonts w:hint="eastAsia"/>
          <w:color w:val="000000" w:themeColor="text1"/>
        </w:rPr>
        <w:t>（1）供应商在提交响应文件截止时间后或在磋商有效期内撤回其响应文件的；</w:t>
      </w:r>
    </w:p>
    <w:p>
      <w:pPr>
        <w:pStyle w:val="14"/>
        <w:spacing w:line="400" w:lineRule="exact"/>
        <w:ind w:firstLine="420"/>
        <w:rPr>
          <w:color w:val="000000" w:themeColor="text1"/>
        </w:rPr>
      </w:pPr>
      <w:r>
        <w:rPr>
          <w:rFonts w:hint="eastAsia"/>
          <w:color w:val="000000" w:themeColor="text1"/>
        </w:rPr>
        <w:t>（2）供应商在响应文件中提供虚假材料的；</w:t>
      </w:r>
    </w:p>
    <w:p>
      <w:pPr>
        <w:pStyle w:val="14"/>
        <w:spacing w:line="400" w:lineRule="exact"/>
        <w:ind w:firstLine="420"/>
        <w:rPr>
          <w:color w:val="000000" w:themeColor="text1"/>
        </w:rPr>
      </w:pPr>
      <w:r>
        <w:rPr>
          <w:rFonts w:hint="eastAsia"/>
          <w:color w:val="000000" w:themeColor="text1"/>
        </w:rPr>
        <w:t>（3）成交人未按本须知第28条规定缴纳履约保证金的；</w:t>
      </w:r>
    </w:p>
    <w:p>
      <w:pPr>
        <w:pStyle w:val="14"/>
        <w:spacing w:line="400" w:lineRule="exact"/>
        <w:ind w:firstLine="420"/>
        <w:rPr>
          <w:color w:val="000000" w:themeColor="text1"/>
        </w:rPr>
      </w:pPr>
      <w:r>
        <w:rPr>
          <w:rFonts w:hint="eastAsia"/>
          <w:color w:val="000000" w:themeColor="text1"/>
        </w:rPr>
        <w:t>（4）成交人无正当理由不与采购人按本须知第27条签订合同的；</w:t>
      </w:r>
    </w:p>
    <w:p>
      <w:pPr>
        <w:pStyle w:val="14"/>
        <w:spacing w:line="400" w:lineRule="exact"/>
        <w:ind w:firstLine="420"/>
        <w:rPr>
          <w:color w:val="000000" w:themeColor="text1"/>
        </w:rPr>
      </w:pPr>
      <w:r>
        <w:rPr>
          <w:rFonts w:hint="eastAsia"/>
          <w:color w:val="000000" w:themeColor="text1"/>
        </w:rPr>
        <w:t>（5）成交后与采购人签订对磋商文件和响应文件作了实质性修改的合同，或与采购人私下订立背离合同实质性内容的协议的；</w:t>
      </w:r>
    </w:p>
    <w:p>
      <w:pPr>
        <w:pStyle w:val="14"/>
        <w:spacing w:line="400" w:lineRule="exact"/>
        <w:ind w:firstLine="420"/>
        <w:rPr>
          <w:color w:val="000000" w:themeColor="text1"/>
        </w:rPr>
      </w:pPr>
      <w:r>
        <w:rPr>
          <w:rFonts w:hint="eastAsia"/>
          <w:color w:val="000000" w:themeColor="text1"/>
        </w:rPr>
        <w:t>（6）将成交项目转让给他人；或者在响应文件中未说明，且未经采购人同意，将成交项目分包给他人的。</w:t>
      </w:r>
    </w:p>
    <w:p>
      <w:pPr>
        <w:pStyle w:val="14"/>
        <w:spacing w:line="400" w:lineRule="exact"/>
        <w:rPr>
          <w:b/>
          <w:color w:val="000000" w:themeColor="text1"/>
        </w:rPr>
      </w:pPr>
    </w:p>
    <w:p>
      <w:pPr>
        <w:pStyle w:val="3"/>
        <w:spacing w:line="400" w:lineRule="exact"/>
        <w:jc w:val="center"/>
        <w:rPr>
          <w:color w:val="000000" w:themeColor="text1"/>
          <w:sz w:val="24"/>
          <w:szCs w:val="24"/>
        </w:rPr>
      </w:pPr>
      <w:bookmarkStart w:id="181" w:name="_Toc206525700"/>
      <w:bookmarkStart w:id="182" w:name="_Toc239839881"/>
      <w:bookmarkStart w:id="183" w:name="_Toc230578075"/>
      <w:bookmarkStart w:id="184" w:name="_Toc207770853"/>
      <w:bookmarkStart w:id="185" w:name="_Toc185702567"/>
      <w:bookmarkStart w:id="186" w:name="_Toc6118"/>
      <w:bookmarkStart w:id="187" w:name="_Toc444005999"/>
      <w:r>
        <w:rPr>
          <w:rFonts w:hint="eastAsia"/>
          <w:color w:val="000000" w:themeColor="text1"/>
          <w:sz w:val="24"/>
          <w:szCs w:val="24"/>
        </w:rPr>
        <w:t>四   响应文件</w:t>
      </w:r>
      <w:bookmarkEnd w:id="181"/>
      <w:bookmarkEnd w:id="182"/>
      <w:bookmarkEnd w:id="183"/>
      <w:bookmarkEnd w:id="184"/>
      <w:bookmarkEnd w:id="185"/>
      <w:r>
        <w:rPr>
          <w:rFonts w:hint="eastAsia"/>
          <w:color w:val="000000" w:themeColor="text1"/>
          <w:spacing w:val="-4"/>
          <w:sz w:val="24"/>
          <w:szCs w:val="24"/>
        </w:rPr>
        <w:t>提交</w:t>
      </w:r>
      <w:bookmarkEnd w:id="186"/>
      <w:bookmarkEnd w:id="187"/>
    </w:p>
    <w:p>
      <w:pPr>
        <w:pStyle w:val="2"/>
        <w:spacing w:before="0" w:after="0" w:line="400" w:lineRule="exact"/>
        <w:rPr>
          <w:rFonts w:ascii="宋体" w:hAnsi="宋体"/>
          <w:color w:val="000000" w:themeColor="text1"/>
          <w:sz w:val="21"/>
          <w:szCs w:val="21"/>
        </w:rPr>
      </w:pPr>
      <w:bookmarkStart w:id="188" w:name="_Toc207770854"/>
      <w:bookmarkStart w:id="189" w:name="_Toc239839882"/>
      <w:bookmarkStart w:id="190" w:name="_Toc230578076"/>
      <w:bookmarkStart w:id="191" w:name="_Toc206525701"/>
      <w:bookmarkStart w:id="192" w:name="_Toc185702568"/>
      <w:bookmarkStart w:id="193" w:name="_Toc444006000"/>
      <w:r>
        <w:rPr>
          <w:rFonts w:hint="eastAsia" w:ascii="宋体" w:hAnsi="宋体"/>
          <w:color w:val="000000" w:themeColor="text1"/>
          <w:sz w:val="21"/>
          <w:szCs w:val="21"/>
        </w:rPr>
        <w:t>17、响应文件的密封与标记</w:t>
      </w:r>
      <w:bookmarkEnd w:id="188"/>
      <w:bookmarkEnd w:id="189"/>
      <w:bookmarkEnd w:id="190"/>
      <w:bookmarkEnd w:id="191"/>
      <w:bookmarkEnd w:id="192"/>
      <w:bookmarkEnd w:id="193"/>
    </w:p>
    <w:p>
      <w:pPr>
        <w:pStyle w:val="14"/>
        <w:spacing w:line="400" w:lineRule="exact"/>
        <w:ind w:firstLine="420"/>
        <w:rPr>
          <w:rFonts w:hAnsi="宋体"/>
          <w:color w:val="000000" w:themeColor="text1"/>
        </w:rPr>
      </w:pPr>
      <w:r>
        <w:rPr>
          <w:rFonts w:hint="eastAsia"/>
          <w:color w:val="000000" w:themeColor="text1"/>
        </w:rPr>
        <w:t>17.1供应商应将响应文件正、副本分别</w:t>
      </w:r>
      <w:r>
        <w:rPr>
          <w:rFonts w:hint="eastAsia" w:hAnsi="Times New Roman"/>
          <w:color w:val="000000" w:themeColor="text1"/>
        </w:rPr>
        <w:t>装订成册，在每个文本封面上标明“响应文件正本（副本）”</w:t>
      </w:r>
      <w:r>
        <w:rPr>
          <w:rFonts w:hint="eastAsia"/>
          <w:color w:val="000000" w:themeColor="text1"/>
        </w:rPr>
        <w:t>，</w:t>
      </w:r>
      <w:r>
        <w:rPr>
          <w:rFonts w:hint="eastAsia" w:hAnsi="宋体"/>
          <w:color w:val="000000" w:themeColor="text1"/>
        </w:rPr>
        <w:t>以及项目名称、项目编号、供应商名称等内容。</w:t>
      </w:r>
    </w:p>
    <w:p>
      <w:pPr>
        <w:pStyle w:val="14"/>
        <w:spacing w:line="400" w:lineRule="exact"/>
        <w:ind w:firstLine="412" w:firstLineChars="200"/>
        <w:rPr>
          <w:rFonts w:hAnsi="宋体"/>
          <w:color w:val="000000" w:themeColor="text1"/>
          <w:spacing w:val="-2"/>
        </w:rPr>
      </w:pPr>
      <w:r>
        <w:rPr>
          <w:rFonts w:hint="eastAsia" w:hAnsi="宋体"/>
          <w:color w:val="000000" w:themeColor="text1"/>
          <w:spacing w:val="-2"/>
        </w:rPr>
        <w:t>17.2供应商应将响应文件（正本一本，副本三本）一并装入响应文件袋中加以密封；并在封口处密封签章（公章、密封章、法定代表人或其委托代理人签字均可）。</w:t>
      </w:r>
    </w:p>
    <w:p>
      <w:pPr>
        <w:pStyle w:val="14"/>
        <w:spacing w:line="400" w:lineRule="exact"/>
        <w:ind w:firstLine="420" w:firstLineChars="200"/>
        <w:rPr>
          <w:rFonts w:hAnsi="宋体"/>
          <w:color w:val="000000" w:themeColor="text1"/>
        </w:rPr>
      </w:pPr>
      <w:r>
        <w:rPr>
          <w:rFonts w:hint="eastAsia" w:hAnsi="宋体"/>
          <w:color w:val="000000" w:themeColor="text1"/>
        </w:rPr>
        <w:t xml:space="preserve">17.3响应文件袋上应写明： </w:t>
      </w:r>
    </w:p>
    <w:p>
      <w:pPr>
        <w:pStyle w:val="14"/>
        <w:spacing w:line="400" w:lineRule="exact"/>
        <w:ind w:firstLine="900"/>
        <w:rPr>
          <w:rFonts w:hAnsi="宋体"/>
          <w:color w:val="000000" w:themeColor="text1"/>
          <w:u w:val="single"/>
        </w:rPr>
      </w:pPr>
      <w:r>
        <w:rPr>
          <w:rFonts w:hint="eastAsia" w:hAnsi="宋体"/>
          <w:color w:val="000000" w:themeColor="text1"/>
        </w:rPr>
        <w:t>⑴ 采购代理机构：</w:t>
      </w:r>
      <w:r>
        <w:rPr>
          <w:rFonts w:hint="eastAsia" w:hAnsi="宋体"/>
          <w:color w:val="000000" w:themeColor="text1"/>
          <w:u w:val="single"/>
        </w:rPr>
        <w:t xml:space="preserve">                           </w:t>
      </w:r>
    </w:p>
    <w:p>
      <w:pPr>
        <w:pStyle w:val="14"/>
        <w:spacing w:line="400" w:lineRule="exact"/>
        <w:ind w:firstLine="900"/>
        <w:rPr>
          <w:rFonts w:hAnsi="宋体"/>
          <w:color w:val="000000" w:themeColor="text1"/>
          <w:u w:val="single"/>
        </w:rPr>
      </w:pPr>
      <w:r>
        <w:rPr>
          <w:rFonts w:hint="eastAsia" w:hAnsi="宋体"/>
          <w:color w:val="000000" w:themeColor="text1"/>
        </w:rPr>
        <w:t>⑵ 项目名称：</w:t>
      </w:r>
      <w:r>
        <w:rPr>
          <w:rFonts w:hint="eastAsia" w:hAnsi="宋体"/>
          <w:color w:val="000000" w:themeColor="text1"/>
          <w:u w:val="single"/>
        </w:rPr>
        <w:t xml:space="preserve">                                </w:t>
      </w:r>
    </w:p>
    <w:p>
      <w:pPr>
        <w:pStyle w:val="14"/>
        <w:spacing w:line="400" w:lineRule="exact"/>
        <w:ind w:firstLine="900"/>
        <w:rPr>
          <w:rFonts w:hAnsi="宋体"/>
          <w:color w:val="000000" w:themeColor="text1"/>
          <w:u w:val="single"/>
        </w:rPr>
      </w:pPr>
      <w:r>
        <w:rPr>
          <w:rFonts w:hint="eastAsia" w:hAnsi="宋体"/>
          <w:color w:val="000000" w:themeColor="text1"/>
        </w:rPr>
        <w:t>⑶ 项目编号：</w:t>
      </w:r>
      <w:r>
        <w:rPr>
          <w:rFonts w:hint="eastAsia" w:hAnsi="宋体"/>
          <w:color w:val="000000" w:themeColor="text1"/>
          <w:u w:val="single"/>
        </w:rPr>
        <w:t xml:space="preserve">                                </w:t>
      </w:r>
    </w:p>
    <w:p>
      <w:pPr>
        <w:pStyle w:val="14"/>
        <w:spacing w:line="400" w:lineRule="exact"/>
        <w:ind w:firstLine="900"/>
        <w:rPr>
          <w:rFonts w:hAnsi="宋体"/>
          <w:color w:val="000000" w:themeColor="text1"/>
          <w:u w:val="single"/>
        </w:rPr>
      </w:pPr>
      <w:r>
        <w:rPr>
          <w:rFonts w:hint="eastAsia" w:hAnsi="宋体"/>
          <w:color w:val="000000" w:themeColor="text1"/>
        </w:rPr>
        <w:t>⑷ 磋商单位：</w:t>
      </w:r>
      <w:r>
        <w:rPr>
          <w:rFonts w:hint="eastAsia" w:hAnsi="宋体"/>
          <w:color w:val="000000" w:themeColor="text1"/>
          <w:u w:val="single"/>
        </w:rPr>
        <w:t xml:space="preserve">                                </w:t>
      </w:r>
    </w:p>
    <w:p>
      <w:pPr>
        <w:pStyle w:val="14"/>
        <w:spacing w:line="400" w:lineRule="exact"/>
        <w:ind w:firstLine="900"/>
        <w:rPr>
          <w:rFonts w:hAnsi="宋体"/>
          <w:color w:val="000000" w:themeColor="text1"/>
        </w:rPr>
      </w:pPr>
      <w:r>
        <w:rPr>
          <w:rFonts w:hint="eastAsia" w:hAnsi="宋体"/>
          <w:color w:val="000000" w:themeColor="text1"/>
        </w:rPr>
        <w:t>⑸ 注    明“</w:t>
      </w:r>
      <w:r>
        <w:rPr>
          <w:rFonts w:hint="eastAsia" w:hAnsi="宋体"/>
          <w:color w:val="000000" w:themeColor="text1"/>
          <w:u w:val="single"/>
        </w:rPr>
        <w:t xml:space="preserve">        </w:t>
      </w:r>
      <w:r>
        <w:rPr>
          <w:rFonts w:hint="eastAsia" w:hAnsi="宋体"/>
          <w:color w:val="000000" w:themeColor="text1"/>
        </w:rPr>
        <w:t>年</w:t>
      </w:r>
      <w:r>
        <w:rPr>
          <w:rFonts w:hint="eastAsia" w:hAnsi="宋体"/>
          <w:color w:val="000000" w:themeColor="text1"/>
          <w:u w:val="single"/>
        </w:rPr>
        <w:t xml:space="preserve">      </w:t>
      </w:r>
      <w:r>
        <w:rPr>
          <w:rFonts w:hint="eastAsia" w:hAnsi="宋体"/>
          <w:color w:val="000000" w:themeColor="text1"/>
        </w:rPr>
        <w:t>月</w:t>
      </w:r>
      <w:r>
        <w:rPr>
          <w:rFonts w:hint="eastAsia" w:hAnsi="宋体"/>
          <w:color w:val="000000" w:themeColor="text1"/>
          <w:u w:val="single"/>
        </w:rPr>
        <w:t xml:space="preserve">      </w:t>
      </w:r>
      <w:r>
        <w:rPr>
          <w:rFonts w:hint="eastAsia" w:hAnsi="宋体"/>
          <w:color w:val="000000" w:themeColor="text1"/>
        </w:rPr>
        <w:t>日</w:t>
      </w:r>
      <w:r>
        <w:rPr>
          <w:rFonts w:hint="eastAsia" w:hAnsi="宋体"/>
          <w:color w:val="000000" w:themeColor="text1"/>
          <w:u w:val="single"/>
        </w:rPr>
        <w:t xml:space="preserve">      </w:t>
      </w:r>
      <w:r>
        <w:rPr>
          <w:rFonts w:hint="eastAsia" w:hAnsi="宋体"/>
          <w:color w:val="000000" w:themeColor="text1"/>
        </w:rPr>
        <w:t>时</w:t>
      </w:r>
      <w:r>
        <w:rPr>
          <w:rFonts w:hint="eastAsia" w:hAnsi="宋体"/>
          <w:color w:val="000000" w:themeColor="text1"/>
          <w:u w:val="single"/>
        </w:rPr>
        <w:t xml:space="preserve">      </w:t>
      </w:r>
      <w:r>
        <w:rPr>
          <w:rFonts w:hint="eastAsia" w:hAnsi="宋体"/>
          <w:color w:val="000000" w:themeColor="text1"/>
        </w:rPr>
        <w:t>分前不得拆封”</w:t>
      </w:r>
    </w:p>
    <w:p>
      <w:pPr>
        <w:pStyle w:val="14"/>
        <w:spacing w:line="400" w:lineRule="exact"/>
        <w:ind w:firstLine="420"/>
        <w:rPr>
          <w:color w:val="000000" w:themeColor="text1"/>
        </w:rPr>
      </w:pPr>
      <w:r>
        <w:rPr>
          <w:rFonts w:hint="eastAsia"/>
          <w:color w:val="000000" w:themeColor="text1"/>
        </w:rPr>
        <w:t>17.4响应文件的密封以响应文件袋无明显缝隙露出袋内文件且封口处有签字或盖章为合格。</w:t>
      </w:r>
    </w:p>
    <w:p>
      <w:pPr>
        <w:pStyle w:val="14"/>
        <w:spacing w:line="400" w:lineRule="exact"/>
        <w:ind w:firstLine="420"/>
        <w:rPr>
          <w:color w:val="000000" w:themeColor="text1"/>
        </w:rPr>
      </w:pPr>
      <w:r>
        <w:rPr>
          <w:rFonts w:hint="eastAsia"/>
          <w:color w:val="000000" w:themeColor="text1"/>
        </w:rPr>
        <w:t>17.5供应商在</w:t>
      </w:r>
      <w:r>
        <w:rPr>
          <w:rFonts w:hint="eastAsia"/>
          <w:color w:val="000000" w:themeColor="text1"/>
          <w:spacing w:val="-4"/>
        </w:rPr>
        <w:t>提交</w:t>
      </w:r>
      <w:r>
        <w:rPr>
          <w:rFonts w:hint="eastAsia"/>
          <w:color w:val="000000" w:themeColor="text1"/>
        </w:rPr>
        <w:t>响应文件时，未按本须知要求密封、标记的，采购代理机构有权拒收，拒收所产生的后果由供应商自负。</w:t>
      </w:r>
    </w:p>
    <w:p>
      <w:pPr>
        <w:pStyle w:val="2"/>
        <w:spacing w:before="0" w:after="0" w:line="400" w:lineRule="exact"/>
        <w:rPr>
          <w:rFonts w:ascii="宋体" w:hAnsi="宋体"/>
          <w:color w:val="000000" w:themeColor="text1"/>
          <w:sz w:val="21"/>
          <w:szCs w:val="21"/>
        </w:rPr>
      </w:pPr>
      <w:bookmarkStart w:id="194" w:name="_Toc185702569"/>
      <w:bookmarkStart w:id="195" w:name="_Toc207770855"/>
      <w:bookmarkStart w:id="196" w:name="_Toc230578077"/>
      <w:bookmarkStart w:id="197" w:name="_Toc206525702"/>
      <w:bookmarkStart w:id="198" w:name="_Toc444006001"/>
      <w:bookmarkStart w:id="199" w:name="_Toc239839883"/>
      <w:r>
        <w:rPr>
          <w:rFonts w:hint="eastAsia" w:ascii="宋体" w:hAnsi="宋体"/>
          <w:color w:val="000000" w:themeColor="text1"/>
          <w:sz w:val="21"/>
          <w:szCs w:val="21"/>
        </w:rPr>
        <w:t>18、响应文件提交的截止时间</w:t>
      </w:r>
      <w:bookmarkEnd w:id="194"/>
      <w:r>
        <w:rPr>
          <w:rFonts w:hint="eastAsia" w:ascii="宋体" w:hAnsi="宋体"/>
          <w:color w:val="000000" w:themeColor="text1"/>
          <w:sz w:val="21"/>
          <w:szCs w:val="21"/>
        </w:rPr>
        <w:t>、地点</w:t>
      </w:r>
      <w:bookmarkEnd w:id="195"/>
      <w:bookmarkEnd w:id="196"/>
      <w:bookmarkEnd w:id="197"/>
      <w:bookmarkEnd w:id="198"/>
      <w:bookmarkEnd w:id="199"/>
    </w:p>
    <w:p>
      <w:pPr>
        <w:pStyle w:val="14"/>
        <w:tabs>
          <w:tab w:val="left" w:pos="1957"/>
        </w:tabs>
        <w:spacing w:line="400" w:lineRule="exact"/>
        <w:ind w:firstLine="420"/>
        <w:rPr>
          <w:color w:val="000000" w:themeColor="text1"/>
          <w:spacing w:val="-4"/>
        </w:rPr>
      </w:pPr>
      <w:r>
        <w:rPr>
          <w:rFonts w:hint="eastAsia"/>
          <w:color w:val="000000" w:themeColor="text1"/>
        </w:rPr>
        <w:t>18.1</w:t>
      </w:r>
      <w:r>
        <w:rPr>
          <w:rFonts w:hint="eastAsia"/>
          <w:color w:val="000000" w:themeColor="text1"/>
          <w:spacing w:val="-4"/>
        </w:rPr>
        <w:t>响应文件的提交不得迟于本须知前附表第7项指定的截止时间。</w:t>
      </w:r>
      <w:r>
        <w:rPr>
          <w:rFonts w:hint="eastAsia"/>
          <w:color w:val="000000" w:themeColor="text1"/>
        </w:rPr>
        <w:t>在截止时间后送达的响应文件为无效文件，采购人、采购代理机构或者磋商小组应当拒收。</w:t>
      </w:r>
    </w:p>
    <w:p>
      <w:pPr>
        <w:pStyle w:val="14"/>
        <w:spacing w:line="400" w:lineRule="exact"/>
        <w:ind w:firstLine="420"/>
        <w:rPr>
          <w:color w:val="000000" w:themeColor="text1"/>
        </w:rPr>
      </w:pPr>
      <w:r>
        <w:rPr>
          <w:rFonts w:hint="eastAsia"/>
          <w:color w:val="000000" w:themeColor="text1"/>
        </w:rPr>
        <w:t>18.2供应商必须在规定时间内将响应文件密封送达本须知前附表第7项指定地点</w:t>
      </w:r>
      <w:r>
        <w:rPr>
          <w:rFonts w:hint="eastAsia" w:hAnsi="宋体"/>
          <w:color w:val="000000" w:themeColor="text1"/>
        </w:rPr>
        <w:t>。</w:t>
      </w:r>
    </w:p>
    <w:p>
      <w:pPr>
        <w:pStyle w:val="14"/>
        <w:spacing w:line="400" w:lineRule="exact"/>
        <w:ind w:firstLine="420"/>
        <w:rPr>
          <w:color w:val="000000" w:themeColor="text1"/>
        </w:rPr>
      </w:pPr>
      <w:r>
        <w:rPr>
          <w:rFonts w:hint="eastAsia"/>
          <w:color w:val="000000" w:themeColor="text1"/>
        </w:rPr>
        <w:t>18.3供应商的法定代表人或其委托代理人必须签到出席截标会并按第7项要求提交相关证明文件接受核查，否则</w:t>
      </w:r>
      <w:r>
        <w:rPr>
          <w:rFonts w:hint="eastAsia"/>
          <w:color w:val="000000" w:themeColor="text1"/>
          <w:spacing w:val="-4"/>
        </w:rPr>
        <w:t>响应</w:t>
      </w:r>
      <w:r>
        <w:rPr>
          <w:rFonts w:hint="eastAsia"/>
          <w:color w:val="000000" w:themeColor="text1"/>
        </w:rPr>
        <w:t>无效。</w:t>
      </w:r>
    </w:p>
    <w:p>
      <w:pPr>
        <w:pStyle w:val="2"/>
        <w:spacing w:before="0" w:after="0" w:line="400" w:lineRule="exact"/>
        <w:rPr>
          <w:rFonts w:ascii="宋体" w:hAnsi="宋体"/>
          <w:color w:val="000000" w:themeColor="text1"/>
          <w:sz w:val="21"/>
          <w:szCs w:val="21"/>
        </w:rPr>
      </w:pPr>
      <w:bookmarkStart w:id="200" w:name="_Toc444006002"/>
      <w:bookmarkStart w:id="201" w:name="_Toc207770856"/>
      <w:bookmarkStart w:id="202" w:name="_Toc147250332"/>
      <w:bookmarkStart w:id="203" w:name="_Toc230578078"/>
      <w:bookmarkStart w:id="204" w:name="_Toc239839884"/>
      <w:bookmarkStart w:id="205" w:name="_Toc147250378"/>
      <w:bookmarkStart w:id="206" w:name="_Toc147250534"/>
      <w:bookmarkStart w:id="207" w:name="_Toc185702570"/>
      <w:bookmarkStart w:id="208" w:name="_Toc206525703"/>
      <w:r>
        <w:rPr>
          <w:rFonts w:hint="eastAsia" w:ascii="宋体" w:hAnsi="宋体"/>
          <w:color w:val="000000" w:themeColor="text1"/>
          <w:sz w:val="21"/>
          <w:szCs w:val="21"/>
        </w:rPr>
        <w:t>19、响应文件的修改及撤回</w:t>
      </w:r>
      <w:bookmarkEnd w:id="200"/>
      <w:bookmarkEnd w:id="201"/>
      <w:bookmarkEnd w:id="202"/>
      <w:bookmarkEnd w:id="203"/>
      <w:bookmarkEnd w:id="204"/>
      <w:bookmarkEnd w:id="205"/>
      <w:bookmarkEnd w:id="206"/>
      <w:bookmarkEnd w:id="207"/>
      <w:bookmarkEnd w:id="208"/>
    </w:p>
    <w:p>
      <w:pPr>
        <w:pStyle w:val="14"/>
        <w:spacing w:line="400" w:lineRule="exact"/>
        <w:ind w:firstLine="443" w:firstLineChars="211"/>
        <w:rPr>
          <w:color w:val="000000" w:themeColor="text1"/>
        </w:rPr>
      </w:pPr>
      <w:r>
        <w:rPr>
          <w:rFonts w:hint="eastAsia"/>
          <w:color w:val="000000" w:themeColor="text1"/>
        </w:rPr>
        <w:t>19.1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14"/>
        <w:spacing w:line="400" w:lineRule="exact"/>
        <w:ind w:firstLine="443" w:firstLineChars="211"/>
        <w:rPr>
          <w:color w:val="000000" w:themeColor="text1"/>
        </w:rPr>
      </w:pPr>
      <w:r>
        <w:rPr>
          <w:rFonts w:hint="eastAsia"/>
          <w:color w:val="000000" w:themeColor="text1"/>
        </w:rPr>
        <w:t>19.2响应文件的修改和撤回通知应按本须知第17条的规定密封、标记和</w:t>
      </w:r>
      <w:r>
        <w:rPr>
          <w:rFonts w:hint="eastAsia"/>
          <w:color w:val="000000" w:themeColor="text1"/>
          <w:spacing w:val="-4"/>
        </w:rPr>
        <w:t>提交</w:t>
      </w:r>
      <w:r>
        <w:rPr>
          <w:rFonts w:hint="eastAsia"/>
          <w:color w:val="000000" w:themeColor="text1"/>
        </w:rPr>
        <w:t>，并在封面上标明“修改”或“撤回”字样。</w:t>
      </w:r>
    </w:p>
    <w:p>
      <w:pPr>
        <w:pStyle w:val="14"/>
        <w:spacing w:line="400" w:lineRule="exact"/>
        <w:ind w:right="-126" w:rightChars="-60" w:firstLine="360"/>
        <w:rPr>
          <w:color w:val="000000" w:themeColor="text1"/>
          <w:spacing w:val="-2"/>
        </w:rPr>
      </w:pPr>
      <w:r>
        <w:rPr>
          <w:rFonts w:hint="eastAsia"/>
          <w:color w:val="000000" w:themeColor="text1"/>
          <w:spacing w:val="-2"/>
        </w:rPr>
        <w:t>19.3在</w:t>
      </w:r>
      <w:r>
        <w:rPr>
          <w:rFonts w:hint="eastAsia" w:hAnsi="宋体"/>
          <w:color w:val="000000" w:themeColor="text1"/>
          <w:spacing w:val="-2"/>
        </w:rPr>
        <w:t>磋商</w:t>
      </w:r>
      <w:r>
        <w:rPr>
          <w:rFonts w:hint="eastAsia"/>
          <w:color w:val="000000" w:themeColor="text1"/>
          <w:spacing w:val="-2"/>
        </w:rPr>
        <w:t>结束后的磋商有效期内，供应商不得撤回其响应文件，否则其全部磋商保证金将不予退还。</w:t>
      </w:r>
    </w:p>
    <w:p>
      <w:pPr>
        <w:pStyle w:val="14"/>
        <w:spacing w:line="400" w:lineRule="exact"/>
        <w:ind w:firstLine="420"/>
        <w:rPr>
          <w:color w:val="000000" w:themeColor="text1"/>
        </w:rPr>
      </w:pPr>
    </w:p>
    <w:p>
      <w:pPr>
        <w:pStyle w:val="3"/>
        <w:spacing w:line="400" w:lineRule="exact"/>
        <w:jc w:val="center"/>
        <w:rPr>
          <w:color w:val="000000" w:themeColor="text1"/>
          <w:sz w:val="24"/>
          <w:szCs w:val="24"/>
        </w:rPr>
      </w:pPr>
      <w:bookmarkStart w:id="209" w:name="_Toc185702571"/>
      <w:bookmarkStart w:id="210" w:name="_Toc239839885"/>
      <w:bookmarkStart w:id="211" w:name="_Toc206525704"/>
      <w:bookmarkStart w:id="212" w:name="_Toc207770857"/>
      <w:bookmarkStart w:id="213" w:name="_Toc230578079"/>
      <w:bookmarkStart w:id="214" w:name="_Toc444006003"/>
      <w:bookmarkStart w:id="215" w:name="_Toc28249"/>
      <w:r>
        <w:rPr>
          <w:rFonts w:hint="eastAsia"/>
          <w:color w:val="000000" w:themeColor="text1"/>
          <w:sz w:val="24"/>
          <w:szCs w:val="24"/>
        </w:rPr>
        <w:t>五   响应文件评</w:t>
      </w:r>
      <w:bookmarkEnd w:id="209"/>
      <w:bookmarkEnd w:id="210"/>
      <w:bookmarkEnd w:id="211"/>
      <w:bookmarkEnd w:id="212"/>
      <w:bookmarkEnd w:id="213"/>
      <w:r>
        <w:rPr>
          <w:rFonts w:hint="eastAsia"/>
          <w:color w:val="000000" w:themeColor="text1"/>
          <w:sz w:val="24"/>
          <w:szCs w:val="24"/>
        </w:rPr>
        <w:t>审</w:t>
      </w:r>
      <w:bookmarkEnd w:id="214"/>
      <w:bookmarkEnd w:id="215"/>
    </w:p>
    <w:p>
      <w:pPr>
        <w:pStyle w:val="2"/>
        <w:spacing w:before="0" w:after="0" w:line="400" w:lineRule="exact"/>
        <w:rPr>
          <w:rFonts w:ascii="宋体" w:hAnsi="宋体"/>
          <w:color w:val="000000" w:themeColor="text1"/>
          <w:sz w:val="21"/>
          <w:szCs w:val="21"/>
        </w:rPr>
      </w:pPr>
      <w:bookmarkStart w:id="216" w:name="_Toc206525705"/>
      <w:bookmarkStart w:id="217" w:name="_Toc185702572"/>
      <w:bookmarkStart w:id="218" w:name="_Toc230578080"/>
      <w:bookmarkStart w:id="219" w:name="_Toc239839886"/>
      <w:bookmarkStart w:id="220" w:name="_Toc207770858"/>
      <w:bookmarkStart w:id="221" w:name="_Toc444006004"/>
      <w:r>
        <w:rPr>
          <w:rFonts w:hint="eastAsia" w:ascii="宋体" w:hAnsi="宋体"/>
          <w:color w:val="000000" w:themeColor="text1"/>
          <w:sz w:val="21"/>
          <w:szCs w:val="21"/>
        </w:rPr>
        <w:t>20、</w:t>
      </w:r>
      <w:bookmarkEnd w:id="216"/>
      <w:bookmarkEnd w:id="217"/>
      <w:bookmarkEnd w:id="218"/>
      <w:bookmarkEnd w:id="219"/>
      <w:bookmarkEnd w:id="220"/>
      <w:r>
        <w:rPr>
          <w:rFonts w:hint="eastAsia" w:ascii="宋体" w:hAnsi="宋体"/>
          <w:color w:val="000000" w:themeColor="text1"/>
          <w:sz w:val="21"/>
          <w:szCs w:val="21"/>
        </w:rPr>
        <w:t>组建磋商小组</w:t>
      </w:r>
      <w:bookmarkEnd w:id="221"/>
    </w:p>
    <w:p>
      <w:pPr>
        <w:pStyle w:val="14"/>
        <w:spacing w:line="400" w:lineRule="exact"/>
        <w:ind w:firstLine="420"/>
        <w:rPr>
          <w:rFonts w:hAnsi="宋体"/>
          <w:color w:val="000000" w:themeColor="text1"/>
        </w:rPr>
      </w:pPr>
      <w:r>
        <w:rPr>
          <w:rFonts w:hint="eastAsia" w:hAnsi="宋体"/>
          <w:color w:val="000000" w:themeColor="text1"/>
        </w:rPr>
        <w:t>20.1根据要求</w:t>
      </w:r>
      <w:r>
        <w:rPr>
          <w:rFonts w:hAnsi="宋体"/>
          <w:color w:val="000000" w:themeColor="text1"/>
        </w:rPr>
        <w:t>组建竞争性磋商小组（以下简称磋商小组）</w:t>
      </w:r>
      <w:r>
        <w:rPr>
          <w:rFonts w:hint="eastAsia" w:hAnsi="宋体"/>
          <w:color w:val="000000" w:themeColor="text1"/>
        </w:rPr>
        <w:t>，</w:t>
      </w:r>
      <w:r>
        <w:rPr>
          <w:rFonts w:hAnsi="宋体"/>
          <w:color w:val="000000" w:themeColor="text1"/>
        </w:rPr>
        <w:t>磋商小组由采购人代表和评审专家共</w:t>
      </w:r>
      <w:r>
        <w:rPr>
          <w:rFonts w:hint="eastAsia" w:hAnsi="宋体"/>
          <w:color w:val="000000" w:themeColor="text1"/>
        </w:rPr>
        <w:t>三</w:t>
      </w:r>
      <w:r>
        <w:rPr>
          <w:rFonts w:hAnsi="宋体"/>
          <w:color w:val="000000" w:themeColor="text1"/>
        </w:rPr>
        <w:t>人以上</w:t>
      </w:r>
      <w:r>
        <w:rPr>
          <w:rFonts w:hint="eastAsia" w:hAnsi="宋体"/>
          <w:color w:val="000000" w:themeColor="text1"/>
        </w:rPr>
        <w:t>（含三人）</w:t>
      </w:r>
      <w:r>
        <w:rPr>
          <w:rFonts w:hAnsi="宋体"/>
          <w:color w:val="000000" w:themeColor="text1"/>
        </w:rPr>
        <w:t>单数组成，其中评审专家人数不少于磋商小组成员总数的2/3。评审专家</w:t>
      </w:r>
      <w:r>
        <w:rPr>
          <w:rFonts w:hint="eastAsia" w:hAnsi="宋体"/>
          <w:color w:val="000000" w:themeColor="text1"/>
        </w:rPr>
        <w:t>在</w:t>
      </w:r>
      <w:r>
        <w:rPr>
          <w:rFonts w:hAnsi="宋体"/>
          <w:color w:val="000000" w:themeColor="text1"/>
        </w:rPr>
        <w:t>政府采购评审专家库内相关专业</w:t>
      </w:r>
      <w:r>
        <w:rPr>
          <w:rFonts w:hint="eastAsia" w:hAnsi="宋体"/>
          <w:color w:val="000000" w:themeColor="text1"/>
        </w:rPr>
        <w:t>技术、经济等方面</w:t>
      </w:r>
      <w:r>
        <w:rPr>
          <w:rFonts w:hAnsi="宋体"/>
          <w:color w:val="000000" w:themeColor="text1"/>
        </w:rPr>
        <w:t>的专家名单中随机抽取。</w:t>
      </w:r>
    </w:p>
    <w:p>
      <w:pPr>
        <w:pStyle w:val="14"/>
        <w:spacing w:line="400" w:lineRule="exact"/>
        <w:ind w:firstLine="420"/>
        <w:rPr>
          <w:rFonts w:hAnsi="宋体"/>
          <w:color w:val="000000" w:themeColor="text1"/>
        </w:rPr>
      </w:pPr>
      <w:r>
        <w:rPr>
          <w:rFonts w:hint="eastAsia" w:hAnsi="宋体"/>
          <w:color w:val="000000" w:themeColor="text1"/>
        </w:rPr>
        <w:t>20.2</w:t>
      </w:r>
      <w:r>
        <w:rPr>
          <w:rFonts w:hAnsi="宋体"/>
          <w:color w:val="000000" w:themeColor="text1"/>
        </w:rPr>
        <w:t>评审专家应当遵守评审工作纪律，不得泄露评审情况和评审中获悉的商业秘密。</w:t>
      </w:r>
    </w:p>
    <w:p>
      <w:pPr>
        <w:pStyle w:val="14"/>
        <w:spacing w:line="400" w:lineRule="exact"/>
        <w:ind w:firstLine="420"/>
        <w:rPr>
          <w:rFonts w:hAnsi="宋体"/>
          <w:color w:val="000000" w:themeColor="text1"/>
        </w:rPr>
      </w:pPr>
      <w:r>
        <w:rPr>
          <w:rFonts w:hint="eastAsia" w:hAnsi="宋体"/>
          <w:color w:val="000000" w:themeColor="text1"/>
        </w:rPr>
        <w:t>20.3</w:t>
      </w:r>
      <w:r>
        <w:rPr>
          <w:rFonts w:hAnsi="宋体"/>
          <w:color w:val="000000" w:themeColor="text1"/>
        </w:rPr>
        <w:t>磋商小组成员应当按照客观、公正、审慎的原则，根据磋商文件规定的评审程序、评审方法和评审标准进行独立评审。</w:t>
      </w:r>
    </w:p>
    <w:p>
      <w:pPr>
        <w:pStyle w:val="2"/>
        <w:spacing w:before="0" w:after="0" w:line="400" w:lineRule="exact"/>
        <w:rPr>
          <w:rFonts w:ascii="宋体" w:hAnsi="宋体"/>
          <w:color w:val="000000" w:themeColor="text1"/>
          <w:sz w:val="21"/>
          <w:szCs w:val="21"/>
        </w:rPr>
      </w:pPr>
      <w:bookmarkStart w:id="222" w:name="_Toc185702573"/>
      <w:bookmarkStart w:id="223" w:name="_Toc206525706"/>
      <w:bookmarkStart w:id="224" w:name="_Toc230578081"/>
      <w:bookmarkStart w:id="225" w:name="_Toc207770859"/>
      <w:bookmarkStart w:id="226" w:name="_Toc239839887"/>
      <w:bookmarkStart w:id="227" w:name="_Toc444006005"/>
      <w:r>
        <w:rPr>
          <w:rFonts w:hint="eastAsia" w:ascii="宋体" w:hAnsi="宋体"/>
          <w:color w:val="000000" w:themeColor="text1"/>
          <w:sz w:val="21"/>
          <w:szCs w:val="21"/>
        </w:rPr>
        <w:t>21、评</w:t>
      </w:r>
      <w:bookmarkEnd w:id="222"/>
      <w:bookmarkEnd w:id="223"/>
      <w:bookmarkEnd w:id="224"/>
      <w:bookmarkEnd w:id="225"/>
      <w:bookmarkEnd w:id="226"/>
      <w:r>
        <w:rPr>
          <w:rFonts w:hint="eastAsia" w:ascii="宋体" w:hAnsi="宋体"/>
          <w:color w:val="000000" w:themeColor="text1"/>
          <w:sz w:val="21"/>
          <w:szCs w:val="21"/>
        </w:rPr>
        <w:t>审程序</w:t>
      </w:r>
      <w:bookmarkEnd w:id="227"/>
    </w:p>
    <w:p>
      <w:pPr>
        <w:pStyle w:val="14"/>
        <w:spacing w:line="400" w:lineRule="exact"/>
        <w:ind w:firstLine="420"/>
        <w:rPr>
          <w:color w:val="000000" w:themeColor="text1"/>
        </w:rPr>
      </w:pPr>
      <w:r>
        <w:rPr>
          <w:rFonts w:hint="eastAsia"/>
          <w:color w:val="000000" w:themeColor="text1"/>
        </w:rPr>
        <w:t>21.1</w:t>
      </w:r>
      <w:r>
        <w:rPr>
          <w:rFonts w:hint="eastAsia" w:hAnsi="宋体"/>
          <w:color w:val="000000" w:themeColor="text1"/>
        </w:rPr>
        <w:t>响应文件开启时间及地点：</w:t>
      </w:r>
      <w:r>
        <w:rPr>
          <w:rFonts w:hint="eastAsia"/>
          <w:color w:val="000000" w:themeColor="text1"/>
          <w:spacing w:val="-4"/>
        </w:rPr>
        <w:t>本须知前附表第8项规定的时间和地点</w:t>
      </w:r>
    </w:p>
    <w:p>
      <w:pPr>
        <w:pStyle w:val="14"/>
        <w:spacing w:line="400" w:lineRule="exact"/>
        <w:ind w:firstLine="420"/>
        <w:rPr>
          <w:color w:val="000000" w:themeColor="text1"/>
        </w:rPr>
      </w:pPr>
      <w:r>
        <w:rPr>
          <w:rFonts w:hint="eastAsia"/>
          <w:color w:val="000000" w:themeColor="text1"/>
        </w:rPr>
        <w:t>21.2磋商小组成员按照客观、公正、审慎的原则，根据磋商文件规定的评审程序、评审方法和评审标准进行独立评审。</w:t>
      </w:r>
    </w:p>
    <w:p>
      <w:pPr>
        <w:pStyle w:val="14"/>
        <w:spacing w:line="400" w:lineRule="exact"/>
        <w:ind w:firstLine="420"/>
        <w:rPr>
          <w:b/>
          <w:color w:val="000000" w:themeColor="text1"/>
        </w:rPr>
      </w:pPr>
      <w:r>
        <w:rPr>
          <w:rFonts w:hint="eastAsia"/>
          <w:color w:val="000000" w:themeColor="text1"/>
        </w:rPr>
        <w:t>21.2.1响应文件初审。初审分为资格性审查和符合性审查。</w:t>
      </w:r>
    </w:p>
    <w:p>
      <w:pPr>
        <w:pStyle w:val="14"/>
        <w:spacing w:line="400" w:lineRule="exact"/>
        <w:ind w:firstLine="420"/>
        <w:rPr>
          <w:color w:val="000000" w:themeColor="text1"/>
        </w:rPr>
      </w:pPr>
      <w:bookmarkStart w:id="228" w:name="_Toc230578082"/>
      <w:bookmarkStart w:id="229" w:name="_Toc206525707"/>
      <w:bookmarkStart w:id="230" w:name="_Toc207770860"/>
      <w:bookmarkStart w:id="231" w:name="_Toc185702574"/>
      <w:r>
        <w:rPr>
          <w:rFonts w:hint="eastAsia"/>
          <w:color w:val="000000" w:themeColor="text1"/>
        </w:rPr>
        <w:t>(1)资格性检查。依据法律法规和竞争性磋商文件的规定对响应文件的</w:t>
      </w:r>
      <w:r>
        <w:rPr>
          <w:color w:val="000000" w:themeColor="text1"/>
        </w:rPr>
        <w:t>资质证明、</w:t>
      </w:r>
      <w:r>
        <w:rPr>
          <w:rFonts w:hint="eastAsia"/>
          <w:color w:val="000000" w:themeColor="text1"/>
        </w:rPr>
        <w:t>磋商保证金</w:t>
      </w:r>
      <w:r>
        <w:rPr>
          <w:color w:val="000000" w:themeColor="text1"/>
        </w:rPr>
        <w:t>等进行审查，以确定</w:t>
      </w:r>
      <w:r>
        <w:rPr>
          <w:rFonts w:hint="eastAsia"/>
          <w:color w:val="000000" w:themeColor="text1"/>
        </w:rPr>
        <w:t>供应商</w:t>
      </w:r>
      <w:r>
        <w:rPr>
          <w:color w:val="000000" w:themeColor="text1"/>
        </w:rPr>
        <w:t>是否具备</w:t>
      </w:r>
      <w:r>
        <w:rPr>
          <w:rFonts w:hint="eastAsia"/>
          <w:color w:val="000000" w:themeColor="text1"/>
        </w:rPr>
        <w:t>竞</w:t>
      </w:r>
      <w:r>
        <w:rPr>
          <w:color w:val="000000" w:themeColor="text1"/>
        </w:rPr>
        <w:t>标资格。它所涉及到的主要文件和内容</w:t>
      </w:r>
      <w:r>
        <w:rPr>
          <w:rFonts w:hint="eastAsia"/>
          <w:color w:val="000000" w:themeColor="text1"/>
        </w:rPr>
        <w:t>为磋商文件供应商须知第12条、第15条所述的资格证明文件内容和签章的合格性、合法性等。如果供应商不具备竞标资格，不满足磋商文件所规定的资格标准或提供资格证明文件不全的，其竞标将被拒绝。</w:t>
      </w:r>
    </w:p>
    <w:p>
      <w:pPr>
        <w:pStyle w:val="14"/>
        <w:spacing w:line="400" w:lineRule="exact"/>
        <w:ind w:firstLine="420"/>
        <w:rPr>
          <w:color w:val="000000" w:themeColor="text1"/>
        </w:rPr>
      </w:pPr>
      <w:r>
        <w:rPr>
          <w:rFonts w:hint="eastAsia"/>
          <w:color w:val="000000" w:themeColor="text1"/>
        </w:rPr>
        <w:t>(2)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pPr>
        <w:pStyle w:val="14"/>
        <w:spacing w:line="400" w:lineRule="exact"/>
        <w:ind w:firstLine="420"/>
        <w:rPr>
          <w:color w:val="000000" w:themeColor="text1"/>
        </w:rPr>
      </w:pPr>
      <w:r>
        <w:rPr>
          <w:rFonts w:hint="eastAsia"/>
          <w:color w:val="000000" w:themeColor="text1"/>
        </w:rPr>
        <w:t>(3) 出现下列情况之一的，视为</w:t>
      </w:r>
      <w:r>
        <w:rPr>
          <w:rFonts w:hint="eastAsia" w:hAnsi="宋体"/>
          <w:color w:val="000000" w:themeColor="text1"/>
        </w:rPr>
        <w:t>未实质性响应磋商文件的响应文件，按无效响应处理</w:t>
      </w:r>
      <w:r>
        <w:rPr>
          <w:rFonts w:hint="eastAsia"/>
          <w:color w:val="000000" w:themeColor="text1"/>
        </w:rPr>
        <w:t>。</w:t>
      </w:r>
    </w:p>
    <w:p>
      <w:pPr>
        <w:pStyle w:val="14"/>
        <w:spacing w:line="400" w:lineRule="exact"/>
        <w:ind w:left="900" w:hanging="300"/>
        <w:rPr>
          <w:color w:val="000000" w:themeColor="text1"/>
        </w:rPr>
      </w:pPr>
      <w:r>
        <w:rPr>
          <w:rFonts w:hint="eastAsia"/>
          <w:color w:val="000000" w:themeColor="text1"/>
        </w:rPr>
        <w:t>① 响应文件未按本须知第8条、第17条规定进行编制、签署、盖章、装订、密封的；</w:t>
      </w:r>
    </w:p>
    <w:p>
      <w:pPr>
        <w:pStyle w:val="14"/>
        <w:spacing w:line="400" w:lineRule="exact"/>
        <w:ind w:left="900" w:hanging="300"/>
        <w:rPr>
          <w:color w:val="000000" w:themeColor="text1"/>
        </w:rPr>
      </w:pPr>
      <w:r>
        <w:rPr>
          <w:rFonts w:hint="eastAsia"/>
          <w:color w:val="000000" w:themeColor="text1"/>
        </w:rPr>
        <w:t>② 未按本须知第12条、第13条规定提交必须提供且有效的证明文件的；</w:t>
      </w:r>
    </w:p>
    <w:p>
      <w:pPr>
        <w:pStyle w:val="14"/>
        <w:spacing w:line="400" w:lineRule="exact"/>
        <w:ind w:left="900" w:hanging="300"/>
        <w:rPr>
          <w:color w:val="000000" w:themeColor="text1"/>
        </w:rPr>
      </w:pPr>
      <w:r>
        <w:rPr>
          <w:rFonts w:hint="eastAsia"/>
          <w:color w:val="000000" w:themeColor="text1"/>
        </w:rPr>
        <w:t>③ 未按本须知第12.1款、第15条规定应由法定代表人或委托代理人在凡规定签名、盖章处逐一签名和加盖公章的；或签字人未经法定代表人有效授权委托的；</w:t>
      </w:r>
    </w:p>
    <w:p>
      <w:pPr>
        <w:pStyle w:val="14"/>
        <w:spacing w:line="400" w:lineRule="exact"/>
        <w:ind w:left="900" w:hanging="300"/>
        <w:rPr>
          <w:color w:val="000000" w:themeColor="text1"/>
        </w:rPr>
      </w:pPr>
      <w:r>
        <w:rPr>
          <w:rFonts w:hint="eastAsia"/>
          <w:color w:val="000000" w:themeColor="text1"/>
        </w:rPr>
        <w:t>④ 未按有关要求提交或足额提交磋商保证金的；</w:t>
      </w:r>
    </w:p>
    <w:p>
      <w:pPr>
        <w:pStyle w:val="14"/>
        <w:spacing w:line="400" w:lineRule="exact"/>
        <w:ind w:left="900" w:hanging="300"/>
        <w:rPr>
          <w:color w:val="000000" w:themeColor="text1"/>
        </w:rPr>
      </w:pPr>
      <w:r>
        <w:rPr>
          <w:rFonts w:hint="eastAsia"/>
          <w:color w:val="000000" w:themeColor="text1"/>
        </w:rPr>
        <w:t>⑤ 磋商有效期不满足磋商文件要求的；</w:t>
      </w:r>
    </w:p>
    <w:p>
      <w:pPr>
        <w:pStyle w:val="14"/>
        <w:spacing w:line="400" w:lineRule="exact"/>
        <w:ind w:left="900" w:hanging="300"/>
        <w:rPr>
          <w:color w:val="000000" w:themeColor="text1"/>
        </w:rPr>
      </w:pPr>
      <w:r>
        <w:rPr>
          <w:rFonts w:hint="eastAsia"/>
          <w:color w:val="000000" w:themeColor="text1"/>
        </w:rPr>
        <w:t>⑥ 响应文件的关键内容字迹模糊、无法辨认的；</w:t>
      </w:r>
    </w:p>
    <w:p>
      <w:pPr>
        <w:pStyle w:val="14"/>
        <w:spacing w:line="400" w:lineRule="exact"/>
        <w:ind w:left="900" w:hanging="300"/>
        <w:rPr>
          <w:color w:val="000000" w:themeColor="text1"/>
        </w:rPr>
      </w:pPr>
      <w:r>
        <w:rPr>
          <w:rFonts w:hint="eastAsia"/>
          <w:color w:val="000000" w:themeColor="text1"/>
        </w:rPr>
        <w:t>⑦ 供应商提交的是可选择的报价的，或最后报价超过采购预算价的；</w:t>
      </w:r>
    </w:p>
    <w:p>
      <w:pPr>
        <w:pStyle w:val="14"/>
        <w:spacing w:line="400" w:lineRule="exact"/>
        <w:ind w:left="900" w:hanging="300"/>
        <w:rPr>
          <w:color w:val="000000" w:themeColor="text1"/>
          <w:spacing w:val="-6"/>
        </w:rPr>
      </w:pPr>
      <w:r>
        <w:rPr>
          <w:rFonts w:hint="eastAsia"/>
          <w:color w:val="000000" w:themeColor="text1"/>
          <w:spacing w:val="-6"/>
        </w:rPr>
        <w:t>⑧ 竞标内容与采购内容及要求存在重大偏离或保留的（如严重背离采购需求、合同协议要求、等）；</w:t>
      </w:r>
    </w:p>
    <w:p>
      <w:pPr>
        <w:pStyle w:val="14"/>
        <w:spacing w:line="400" w:lineRule="exact"/>
        <w:ind w:left="900" w:hanging="300"/>
        <w:rPr>
          <w:color w:val="000000" w:themeColor="text1"/>
        </w:rPr>
      </w:pPr>
      <w:r>
        <w:rPr>
          <w:rFonts w:hint="eastAsia"/>
          <w:color w:val="000000" w:themeColor="text1"/>
        </w:rPr>
        <w:t xml:space="preserve">⑨ </w:t>
      </w:r>
      <w:r>
        <w:rPr>
          <w:color w:val="000000" w:themeColor="text1"/>
        </w:rPr>
        <w:t>通过对</w:t>
      </w:r>
      <w:r>
        <w:rPr>
          <w:rFonts w:hint="eastAsia"/>
          <w:color w:val="000000" w:themeColor="text1"/>
        </w:rPr>
        <w:t>“服务内容及要求”</w:t>
      </w:r>
      <w:r>
        <w:rPr>
          <w:color w:val="000000" w:themeColor="text1"/>
        </w:rPr>
        <w:t>内容的修改以达到</w:t>
      </w:r>
      <w:r>
        <w:rPr>
          <w:rFonts w:hint="eastAsia"/>
          <w:color w:val="000000" w:themeColor="text1"/>
        </w:rPr>
        <w:t>满足</w:t>
      </w:r>
      <w:r>
        <w:rPr>
          <w:color w:val="000000" w:themeColor="text1"/>
        </w:rPr>
        <w:t>技术要求的</w:t>
      </w:r>
      <w:r>
        <w:rPr>
          <w:rFonts w:hint="eastAsia"/>
          <w:color w:val="000000" w:themeColor="text1"/>
        </w:rPr>
        <w:t>；响应文件商务条款偏离表没有按要求表述的或与项目要求表述不一致却没有提供相关依据说明的；</w:t>
      </w:r>
    </w:p>
    <w:p>
      <w:pPr>
        <w:pStyle w:val="14"/>
        <w:spacing w:line="400" w:lineRule="exact"/>
        <w:ind w:left="900" w:hanging="300"/>
        <w:rPr>
          <w:color w:val="000000" w:themeColor="text1"/>
        </w:rPr>
      </w:pPr>
      <w:r>
        <w:rPr>
          <w:rFonts w:hint="eastAsia"/>
          <w:color w:val="000000" w:themeColor="text1"/>
        </w:rPr>
        <w:t>⑩ 响应文件中提供虚假或失实资料的；</w:t>
      </w:r>
    </w:p>
    <w:p>
      <w:pPr>
        <w:pStyle w:val="14"/>
        <w:spacing w:line="400" w:lineRule="exact"/>
        <w:ind w:left="900" w:hanging="300"/>
        <w:rPr>
          <w:color w:val="000000" w:themeColor="text1"/>
        </w:rPr>
      </w:pPr>
      <w:r>
        <w:rPr>
          <w:rFonts w:hAnsi="Times New Roman"/>
          <w:color w:val="000000" w:themeColor="text1"/>
        </w:rPr>
        <w:fldChar w:fldCharType="begin"/>
      </w:r>
      <w:r>
        <w:rPr>
          <w:rStyle w:val="32"/>
          <w:rFonts w:hAnsi="Times New Roman"/>
          <w:color w:val="000000" w:themeColor="text1"/>
        </w:rPr>
        <w:instrText xml:space="preserve"> EQ \o\ac(</w:instrText>
      </w:r>
      <w:r>
        <w:rPr>
          <w:rFonts w:hint="eastAsia" w:hAnsi="Times New Roman"/>
          <w:color w:val="000000" w:themeColor="text1"/>
          <w:kern w:val="2"/>
        </w:rPr>
        <w:instrText xml:space="preserve">○</w:instrText>
      </w:r>
      <w:r>
        <w:rPr>
          <w:rStyle w:val="32"/>
          <w:rFonts w:hAnsi="Times New Roman"/>
          <w:color w:val="000000" w:themeColor="text1"/>
        </w:rPr>
        <w:instrText xml:space="preserve">,</w:instrText>
      </w:r>
      <w:r>
        <w:rPr>
          <w:rFonts w:hAnsi="Times New Roman"/>
          <w:color w:val="000000" w:themeColor="text1"/>
          <w:kern w:val="2"/>
          <w:position w:val="2"/>
          <w:sz w:val="14"/>
        </w:rPr>
        <w:instrText xml:space="preserve">11</w:instrText>
      </w:r>
      <w:r>
        <w:rPr>
          <w:rStyle w:val="32"/>
          <w:rFonts w:hAnsi="Times New Roman"/>
          <w:color w:val="000000" w:themeColor="text1"/>
        </w:rPr>
        <w:instrText xml:space="preserve">)</w:instrText>
      </w:r>
      <w:r>
        <w:rPr>
          <w:rFonts w:hAnsi="Times New Roman"/>
          <w:color w:val="000000" w:themeColor="text1"/>
        </w:rPr>
        <w:fldChar w:fldCharType="end"/>
      </w:r>
      <w:r>
        <w:rPr>
          <w:rFonts w:hint="eastAsia"/>
          <w:color w:val="000000" w:themeColor="text1"/>
        </w:rPr>
        <w:t>不符合有关法律、法规和磋商文件中规定的其他实质性条款。</w:t>
      </w:r>
    </w:p>
    <w:p>
      <w:pPr>
        <w:pStyle w:val="14"/>
        <w:spacing w:line="400" w:lineRule="exact"/>
        <w:ind w:firstLine="420"/>
        <w:rPr>
          <w:color w:val="000000" w:themeColor="text1"/>
        </w:rPr>
      </w:pPr>
      <w:r>
        <w:rPr>
          <w:rFonts w:hint="eastAsia"/>
          <w:color w:val="000000" w:themeColor="text1"/>
        </w:rPr>
        <w:t>21.2.2澄清有关问题。</w:t>
      </w:r>
    </w:p>
    <w:p>
      <w:pPr>
        <w:pStyle w:val="14"/>
        <w:spacing w:line="400" w:lineRule="exact"/>
        <w:ind w:firstLine="420"/>
        <w:rPr>
          <w:color w:val="000000" w:themeColor="text1"/>
        </w:rPr>
      </w:pPr>
      <w:r>
        <w:rPr>
          <w:rFonts w:hint="eastAsia"/>
          <w:color w:val="000000" w:themeColor="text1"/>
        </w:rPr>
        <w:t>(1)</w:t>
      </w:r>
      <w:r>
        <w:rPr>
          <w:color w:val="000000" w:themeColor="text1"/>
        </w:rPr>
        <w:t xml:space="preserve"> 磋商小组在对响应文件的有效性、完整性和响应程度进行审查时，可以要求</w:t>
      </w:r>
      <w:r>
        <w:rPr>
          <w:rFonts w:hint="eastAsia"/>
          <w:color w:val="000000" w:themeColor="text1"/>
        </w:rPr>
        <w:t>供应商</w:t>
      </w:r>
      <w:r>
        <w:rPr>
          <w:color w:val="000000" w:themeColor="text1"/>
        </w:rPr>
        <w:t>对响应文件中含义不明确、同类问题表述不一致或者有明显文字和计算错误的内容等作出必要的澄清、说明或者更正。</w:t>
      </w:r>
      <w:r>
        <w:rPr>
          <w:rFonts w:hint="eastAsia"/>
          <w:color w:val="000000" w:themeColor="text1"/>
        </w:rPr>
        <w:t>供应商</w:t>
      </w:r>
      <w:r>
        <w:rPr>
          <w:color w:val="000000" w:themeColor="text1"/>
        </w:rPr>
        <w:t>的澄清、说明或者更正不得超出响应文件的范围或者改变响应文件的实质性内容。</w:t>
      </w:r>
    </w:p>
    <w:p>
      <w:pPr>
        <w:pStyle w:val="14"/>
        <w:spacing w:line="400" w:lineRule="exact"/>
        <w:ind w:firstLine="420"/>
        <w:rPr>
          <w:color w:val="000000" w:themeColor="text1"/>
        </w:rPr>
      </w:pPr>
      <w:r>
        <w:rPr>
          <w:rFonts w:hint="eastAsia"/>
          <w:color w:val="000000" w:themeColor="text1"/>
        </w:rPr>
        <w:t>(2)</w:t>
      </w:r>
      <w:r>
        <w:rPr>
          <w:color w:val="000000" w:themeColor="text1"/>
        </w:rPr>
        <w:t>磋商小组要求</w:t>
      </w:r>
      <w:r>
        <w:rPr>
          <w:rFonts w:hint="eastAsia"/>
          <w:color w:val="000000" w:themeColor="text1"/>
        </w:rPr>
        <w:t>供应商</w:t>
      </w:r>
      <w:r>
        <w:rPr>
          <w:color w:val="000000" w:themeColor="text1"/>
        </w:rPr>
        <w:t>澄清、说明或者更正响应文件应当以书面形式作出。</w:t>
      </w:r>
      <w:r>
        <w:rPr>
          <w:rFonts w:hint="eastAsia"/>
          <w:color w:val="000000" w:themeColor="text1"/>
        </w:rPr>
        <w:t>供应商</w:t>
      </w:r>
      <w:r>
        <w:rPr>
          <w:color w:val="000000" w:themeColor="text1"/>
        </w:rPr>
        <w:t>的澄清、说明或者更正应当由法定代表人或其授权代表签字或者加盖公章。由授权代表签字的，应当附法定代表人授权书。</w:t>
      </w:r>
    </w:p>
    <w:p>
      <w:pPr>
        <w:pStyle w:val="14"/>
        <w:spacing w:line="400" w:lineRule="exact"/>
        <w:ind w:firstLine="420"/>
        <w:rPr>
          <w:color w:val="000000" w:themeColor="text1"/>
        </w:rPr>
      </w:pPr>
      <w:r>
        <w:rPr>
          <w:rFonts w:hint="eastAsia"/>
          <w:color w:val="000000" w:themeColor="text1"/>
        </w:rPr>
        <w:t>(3)响应文件如果出现计算或表达上的错误，修正错误的原则如下：</w:t>
      </w:r>
    </w:p>
    <w:p>
      <w:pPr>
        <w:pStyle w:val="14"/>
        <w:spacing w:line="400" w:lineRule="exact"/>
        <w:ind w:firstLine="420"/>
        <w:rPr>
          <w:color w:val="000000" w:themeColor="text1"/>
        </w:rPr>
      </w:pPr>
      <w:r>
        <w:rPr>
          <w:rFonts w:hint="eastAsia"/>
          <w:color w:val="000000" w:themeColor="text1"/>
        </w:rPr>
        <w:t>① 响应文件中《磋商报价表》与《</w:t>
      </w:r>
      <w:r>
        <w:rPr>
          <w:rFonts w:hint="eastAsia" w:hAnsi="宋体"/>
          <w:color w:val="000000" w:themeColor="text1"/>
        </w:rPr>
        <w:t>响应函</w:t>
      </w:r>
      <w:r>
        <w:rPr>
          <w:rFonts w:hint="eastAsia"/>
          <w:color w:val="000000" w:themeColor="text1"/>
        </w:rPr>
        <w:t>》内容不一致的，以《</w:t>
      </w:r>
      <w:r>
        <w:rPr>
          <w:rFonts w:hint="eastAsia" w:hAnsi="宋体"/>
          <w:color w:val="000000" w:themeColor="text1"/>
        </w:rPr>
        <w:t>响应函</w:t>
      </w:r>
      <w:r>
        <w:rPr>
          <w:rFonts w:hint="eastAsia"/>
          <w:color w:val="000000" w:themeColor="text1"/>
        </w:rPr>
        <w:t>》为准。</w:t>
      </w:r>
    </w:p>
    <w:p>
      <w:pPr>
        <w:pStyle w:val="14"/>
        <w:spacing w:line="400" w:lineRule="exact"/>
        <w:ind w:firstLine="420"/>
        <w:rPr>
          <w:color w:val="000000" w:themeColor="text1"/>
        </w:rPr>
      </w:pPr>
      <w:r>
        <w:rPr>
          <w:rFonts w:hint="eastAsia"/>
          <w:color w:val="000000" w:themeColor="text1"/>
        </w:rPr>
        <w:t>② 响应文件的大写金额和小写金额不一致的，以大写金额为准；</w:t>
      </w:r>
    </w:p>
    <w:p>
      <w:pPr>
        <w:pStyle w:val="14"/>
        <w:spacing w:line="400" w:lineRule="exact"/>
        <w:ind w:firstLine="420"/>
        <w:rPr>
          <w:color w:val="000000" w:themeColor="text1"/>
        </w:rPr>
      </w:pPr>
      <w:r>
        <w:rPr>
          <w:rFonts w:hint="eastAsia"/>
          <w:color w:val="000000" w:themeColor="text1"/>
        </w:rPr>
        <w:t>③ 总价金额与按单价汇总金额不一致的，以单价金额计算结果为准；</w:t>
      </w:r>
    </w:p>
    <w:p>
      <w:pPr>
        <w:pStyle w:val="14"/>
        <w:spacing w:line="400" w:lineRule="exact"/>
        <w:ind w:firstLine="420"/>
        <w:rPr>
          <w:color w:val="000000" w:themeColor="text1"/>
        </w:rPr>
      </w:pPr>
      <w:r>
        <w:rPr>
          <w:rFonts w:hint="eastAsia"/>
          <w:color w:val="000000" w:themeColor="text1"/>
        </w:rPr>
        <w:t>④ 单价金额小数点有明显错位的，应以总价为准，并修改单价；</w:t>
      </w:r>
    </w:p>
    <w:p>
      <w:pPr>
        <w:pStyle w:val="14"/>
        <w:spacing w:line="400" w:lineRule="exact"/>
        <w:ind w:firstLine="420"/>
        <w:rPr>
          <w:color w:val="000000" w:themeColor="text1"/>
        </w:rPr>
      </w:pPr>
      <w:r>
        <w:rPr>
          <w:rFonts w:hint="eastAsia"/>
          <w:color w:val="000000" w:themeColor="text1"/>
        </w:rPr>
        <w:t>⑤ 对不同文字文本响应文件的解释发生异议的，以中文文本为准。</w:t>
      </w:r>
    </w:p>
    <w:p>
      <w:pPr>
        <w:pStyle w:val="14"/>
        <w:spacing w:line="400" w:lineRule="exact"/>
        <w:ind w:firstLine="420"/>
        <w:rPr>
          <w:color w:val="000000" w:themeColor="text1"/>
        </w:rPr>
      </w:pPr>
      <w:r>
        <w:rPr>
          <w:rFonts w:hint="eastAsia"/>
          <w:color w:val="000000" w:themeColor="text1"/>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pPr>
        <w:pStyle w:val="14"/>
        <w:spacing w:line="400" w:lineRule="exact"/>
        <w:ind w:firstLine="420"/>
        <w:rPr>
          <w:color w:val="000000" w:themeColor="text1"/>
        </w:rPr>
      </w:pPr>
      <w:r>
        <w:rPr>
          <w:rFonts w:hint="eastAsia"/>
          <w:color w:val="000000" w:themeColor="text1"/>
        </w:rPr>
        <w:t>21.2.3磋商。时间及地点：</w:t>
      </w:r>
      <w:r>
        <w:rPr>
          <w:rFonts w:hint="eastAsia"/>
          <w:color w:val="000000" w:themeColor="text1"/>
          <w:spacing w:val="-4"/>
        </w:rPr>
        <w:t>本须知前附表第11项规定的时间和地点</w:t>
      </w:r>
    </w:p>
    <w:p>
      <w:pPr>
        <w:pStyle w:val="14"/>
        <w:spacing w:line="400" w:lineRule="exact"/>
        <w:ind w:firstLine="420"/>
        <w:rPr>
          <w:rFonts w:hAnsi="宋体"/>
          <w:color w:val="000000" w:themeColor="text1"/>
        </w:rPr>
      </w:pPr>
      <w:r>
        <w:rPr>
          <w:rFonts w:hint="eastAsia" w:hAnsi="宋体"/>
          <w:color w:val="000000" w:themeColor="text1"/>
        </w:rPr>
        <w:t>(1)磋商小组集中与单一供应商分别进行磋商（最多一轮），磋商的内容包括技术条件、商务性条件及磋商小组认为需要磋商的内容。</w:t>
      </w:r>
    </w:p>
    <w:p>
      <w:pPr>
        <w:pStyle w:val="14"/>
        <w:spacing w:line="400" w:lineRule="exact"/>
        <w:ind w:firstLine="420"/>
        <w:rPr>
          <w:rFonts w:hAnsi="宋体"/>
          <w:color w:val="000000" w:themeColor="text1"/>
        </w:rPr>
      </w:pPr>
      <w:r>
        <w:rPr>
          <w:rFonts w:hint="eastAsia" w:hAnsi="宋体"/>
          <w:color w:val="000000" w:themeColor="text1"/>
        </w:rPr>
        <w:t>(2)在磋商过程中，磋商小组可以根据磋商文件和磋商情况实质性变动项目需求中的技术、服务要求以及合同草案条款，但不得变动磋商文件中的其他内容。实质性变动的内容，须经采购人代表确认。</w:t>
      </w:r>
    </w:p>
    <w:p>
      <w:pPr>
        <w:pStyle w:val="14"/>
        <w:spacing w:line="400" w:lineRule="exact"/>
        <w:ind w:firstLine="420"/>
        <w:rPr>
          <w:rFonts w:hAnsi="宋体"/>
          <w:color w:val="000000" w:themeColor="text1"/>
        </w:rPr>
      </w:pPr>
      <w:r>
        <w:rPr>
          <w:rFonts w:hint="eastAsia" w:hAnsi="宋体"/>
          <w:color w:val="000000" w:themeColor="text1"/>
        </w:rPr>
        <w:t>(3)</w:t>
      </w:r>
      <w:r>
        <w:rPr>
          <w:rFonts w:hAnsi="宋体"/>
          <w:color w:val="000000" w:themeColor="text1"/>
        </w:rPr>
        <w:t>对磋商文件作出的实质性变动是磋商文件的有效组成部分，磋商小组应当及时以书面形式同时通知所有参加磋商的</w:t>
      </w:r>
      <w:r>
        <w:rPr>
          <w:rFonts w:hint="eastAsia" w:hAnsi="宋体"/>
          <w:color w:val="000000" w:themeColor="text1"/>
        </w:rPr>
        <w:t>供应商</w:t>
      </w:r>
      <w:r>
        <w:rPr>
          <w:rFonts w:hAnsi="宋体"/>
          <w:color w:val="000000" w:themeColor="text1"/>
        </w:rPr>
        <w:t>。</w:t>
      </w:r>
    </w:p>
    <w:p>
      <w:pPr>
        <w:pStyle w:val="14"/>
        <w:spacing w:line="400" w:lineRule="exact"/>
        <w:ind w:firstLine="420"/>
        <w:rPr>
          <w:rFonts w:hAnsi="宋体"/>
          <w:color w:val="000000" w:themeColor="text1"/>
        </w:rPr>
      </w:pPr>
      <w:r>
        <w:rPr>
          <w:rFonts w:hint="eastAsia" w:hAnsi="宋体"/>
          <w:color w:val="000000" w:themeColor="text1"/>
        </w:rPr>
        <w:t>(4)供应商</w:t>
      </w:r>
      <w:r>
        <w:rPr>
          <w:rFonts w:hAnsi="宋体"/>
          <w:color w:val="000000" w:themeColor="text1"/>
        </w:rPr>
        <w:t>应当按照磋商文件的变动情况和磋商小组的要求重新提交响应文件，并由其法定代表人或授权代表签字或者加盖公章。由授权代表签字的，应当附法定代表人授权书。</w:t>
      </w:r>
    </w:p>
    <w:p>
      <w:pPr>
        <w:pStyle w:val="14"/>
        <w:spacing w:line="400" w:lineRule="exact"/>
        <w:rPr>
          <w:rFonts w:hAnsi="宋体"/>
          <w:color w:val="000000" w:themeColor="text1"/>
        </w:rPr>
      </w:pPr>
      <w:r>
        <w:rPr>
          <w:rFonts w:hint="eastAsia" w:hAnsi="宋体"/>
          <w:color w:val="000000" w:themeColor="text1"/>
        </w:rPr>
        <w:t>21.2.4最后报价：</w:t>
      </w:r>
    </w:p>
    <w:p>
      <w:pPr>
        <w:pStyle w:val="14"/>
        <w:spacing w:line="400" w:lineRule="exact"/>
        <w:ind w:firstLine="420"/>
        <w:rPr>
          <w:rFonts w:hAnsi="宋体"/>
          <w:color w:val="000000" w:themeColor="text1"/>
        </w:rPr>
      </w:pPr>
      <w:r>
        <w:rPr>
          <w:rFonts w:hint="eastAsia" w:hAnsi="宋体"/>
          <w:color w:val="000000" w:themeColor="text1"/>
        </w:rPr>
        <w:t>①磋商文件能够详细列明采购标的的技术、服务要求的，磋商结束后，磋商小组要求所有实质性响应的供应商在规定时间内提交最后报价，提交最后报价的供应商不得少于3家。</w:t>
      </w:r>
    </w:p>
    <w:p>
      <w:pPr>
        <w:pStyle w:val="14"/>
        <w:spacing w:line="400" w:lineRule="exact"/>
        <w:ind w:firstLine="420"/>
        <w:rPr>
          <w:rFonts w:hint="eastAsia" w:hAnsi="宋体"/>
          <w:color w:val="000000" w:themeColor="text1"/>
        </w:rPr>
      </w:pPr>
      <w:r>
        <w:rPr>
          <w:rFonts w:hint="eastAsia" w:hAnsi="宋体"/>
          <w:color w:val="000000" w:themeColor="text1"/>
        </w:rPr>
        <w:t>②磋商文件不能详细列明采购标的的技术、服务要求，需经磋商由供应商提供最终设计方案或解决方案的，磋商结束后，磋商小组按照少数服从多数的原则投票推荐3家以上（含3家）供应商的设计方案或者解决方案，并要求其在规定时间内提交最后报价。</w:t>
      </w:r>
    </w:p>
    <w:p>
      <w:pPr>
        <w:pStyle w:val="14"/>
        <w:spacing w:line="400" w:lineRule="exact"/>
        <w:ind w:firstLine="420"/>
        <w:rPr>
          <w:rFonts w:hint="eastAsia" w:hAnsi="宋体"/>
          <w:color w:val="000000" w:themeColor="text1"/>
        </w:rPr>
      </w:pPr>
      <w:r>
        <w:rPr>
          <w:rFonts w:hint="eastAsia" w:hAnsi="宋体"/>
          <w:color w:val="000000" w:themeColor="text1"/>
          <w:lang w:eastAsia="zh-CN"/>
        </w:rPr>
        <w:t>③</w:t>
      </w:r>
      <w:r>
        <w:rPr>
          <w:rFonts w:hint="eastAsia" w:hAnsi="宋体"/>
          <w:color w:val="000000" w:themeColor="text1"/>
        </w:rPr>
        <w:t>最后报价是供应商响应文件的有效组成部分。符合《政府采购竞争性磋商采购方式管理暂行办法》（财库〔2014〕214号）第三条第四项“市场竞争不充分的科研项目，以及需要扶持的科技成果转化项目”和本章第</w:t>
      </w:r>
      <w:r>
        <w:rPr>
          <w:rFonts w:hint="eastAsia" w:hAnsi="宋体"/>
          <w:color w:val="000000" w:themeColor="text1"/>
          <w:lang w:val="en-US" w:eastAsia="zh-CN"/>
        </w:rPr>
        <w:t>23.3</w:t>
      </w:r>
      <w:r>
        <w:rPr>
          <w:rFonts w:hint="eastAsia" w:hAnsi="宋体"/>
          <w:color w:val="000000" w:themeColor="text1"/>
        </w:rPr>
        <w:t>条情形的，提交最后报价的供应商可以为2家。</w:t>
      </w:r>
    </w:p>
    <w:p>
      <w:pPr>
        <w:pStyle w:val="14"/>
        <w:spacing w:line="400" w:lineRule="exact"/>
        <w:ind w:firstLine="420"/>
        <w:rPr>
          <w:rFonts w:hint="eastAsia" w:hAnsi="宋体"/>
          <w:color w:val="000000" w:themeColor="text1"/>
        </w:rPr>
      </w:pPr>
      <w:r>
        <w:rPr>
          <w:rFonts w:hint="eastAsia" w:hAnsi="宋体"/>
          <w:color w:val="000000" w:themeColor="text1"/>
          <w:lang w:eastAsia="zh-CN"/>
        </w:rPr>
        <w:t>④</w:t>
      </w:r>
      <w:r>
        <w:rPr>
          <w:rFonts w:hint="eastAsia" w:hAnsi="宋体"/>
          <w:color w:val="000000" w:themeColor="text1"/>
        </w:rPr>
        <w:t>最后报价不得高于上一轮总报价。最后报价是供应商响应文件的有效组成部分。磋商小组收齐某一分标最后报价后统一开启，磋商小组对最后报价进行有效性、完整性和响应程度的审查。响应文件最后报价出现前后不一致的，按照本章第2</w:t>
      </w:r>
      <w:r>
        <w:rPr>
          <w:rFonts w:hint="eastAsia" w:hAnsi="宋体"/>
          <w:color w:val="000000" w:themeColor="text1"/>
          <w:lang w:val="en-US" w:eastAsia="zh-CN"/>
        </w:rPr>
        <w:t>1.2.2（3）</w:t>
      </w:r>
      <w:r>
        <w:rPr>
          <w:rFonts w:hint="eastAsia" w:hAnsi="宋体"/>
          <w:color w:val="000000" w:themeColor="text1"/>
        </w:rPr>
        <w:t xml:space="preserve">条的规定修正。 </w:t>
      </w:r>
    </w:p>
    <w:p>
      <w:pPr>
        <w:pStyle w:val="14"/>
        <w:spacing w:line="400" w:lineRule="exact"/>
        <w:ind w:firstLine="210" w:firstLineChars="100"/>
        <w:rPr>
          <w:rFonts w:hint="eastAsia" w:hAnsi="宋体"/>
          <w:color w:val="000000" w:themeColor="text1"/>
        </w:rPr>
      </w:pPr>
      <w:r>
        <w:rPr>
          <w:rFonts w:hint="eastAsia" w:hAnsi="宋体"/>
          <w:color w:val="000000" w:themeColor="text1"/>
          <w:lang w:eastAsia="zh-CN"/>
        </w:rPr>
        <w:t>（</w:t>
      </w:r>
      <w:r>
        <w:rPr>
          <w:rFonts w:hint="eastAsia" w:hAnsi="宋体"/>
          <w:color w:val="000000" w:themeColor="text1"/>
          <w:lang w:val="en-US" w:eastAsia="zh-CN"/>
        </w:rPr>
        <w:t>5</w:t>
      </w:r>
      <w:r>
        <w:rPr>
          <w:rFonts w:hint="eastAsia" w:hAnsi="宋体"/>
          <w:color w:val="000000" w:themeColor="text1"/>
          <w:lang w:eastAsia="zh-CN"/>
        </w:rPr>
        <w:t>）</w:t>
      </w:r>
      <w:r>
        <w:rPr>
          <w:rFonts w:hint="eastAsia" w:hAnsi="宋体"/>
          <w:color w:val="000000" w:themeColor="text1"/>
        </w:rPr>
        <w:t>修正后的报价出现下列情形的，按无效响应处理：</w:t>
      </w:r>
    </w:p>
    <w:p>
      <w:pPr>
        <w:pStyle w:val="14"/>
        <w:spacing w:line="400" w:lineRule="exact"/>
        <w:ind w:firstLine="420"/>
        <w:rPr>
          <w:rFonts w:hint="eastAsia" w:hAnsi="宋体"/>
          <w:color w:val="000000" w:themeColor="text1"/>
        </w:rPr>
      </w:pPr>
      <w:r>
        <w:rPr>
          <w:rFonts w:hint="eastAsia" w:hAnsi="宋体"/>
          <w:color w:val="000000" w:themeColor="text1"/>
          <w:lang w:eastAsia="zh-CN"/>
        </w:rPr>
        <w:t>①</w:t>
      </w:r>
      <w:r>
        <w:rPr>
          <w:rFonts w:hint="eastAsia" w:hAnsi="宋体"/>
          <w:color w:val="000000" w:themeColor="text1"/>
        </w:rPr>
        <w:t>供应商不确认的；</w:t>
      </w:r>
    </w:p>
    <w:p>
      <w:pPr>
        <w:pStyle w:val="14"/>
        <w:spacing w:line="400" w:lineRule="exact"/>
        <w:ind w:firstLine="420"/>
        <w:rPr>
          <w:rFonts w:hint="eastAsia" w:hAnsi="宋体"/>
          <w:color w:val="000000" w:themeColor="text1"/>
        </w:rPr>
      </w:pPr>
      <w:r>
        <w:rPr>
          <w:rFonts w:hint="eastAsia" w:hAnsi="宋体"/>
          <w:color w:val="000000" w:themeColor="text1"/>
          <w:lang w:eastAsia="zh-CN"/>
        </w:rPr>
        <w:t>②</w:t>
      </w:r>
      <w:r>
        <w:rPr>
          <w:rFonts w:hint="eastAsia" w:hAnsi="宋体"/>
          <w:color w:val="000000" w:themeColor="text1"/>
        </w:rPr>
        <w:t>经供应商确认修正后的竞标报价（包含首次报价、最后报价）超过所竞标分标规定的采购预算金额或者最高限价的（如本项目公布了最高限价）；</w:t>
      </w:r>
    </w:p>
    <w:p>
      <w:pPr>
        <w:pStyle w:val="14"/>
        <w:spacing w:line="400" w:lineRule="exact"/>
        <w:ind w:firstLine="420"/>
        <w:rPr>
          <w:rFonts w:hAnsi="宋体"/>
          <w:color w:val="000000" w:themeColor="text1"/>
        </w:rPr>
      </w:pPr>
      <w:r>
        <w:rPr>
          <w:rFonts w:hint="eastAsia" w:hAnsi="宋体"/>
          <w:color w:val="000000" w:themeColor="text1"/>
          <w:lang w:eastAsia="zh-CN"/>
        </w:rPr>
        <w:t>③</w:t>
      </w:r>
      <w:r>
        <w:rPr>
          <w:rFonts w:hint="eastAsia" w:hAnsi="宋体"/>
          <w:color w:val="000000" w:themeColor="text1"/>
        </w:rPr>
        <w:t>经供应商确认修正后的竞标报价（包含首次报价、最后报价）超过分项采购预算金额或者最高限价的（如本项目公布了最高限价）。</w:t>
      </w:r>
    </w:p>
    <w:p>
      <w:pPr>
        <w:pStyle w:val="14"/>
        <w:spacing w:line="400" w:lineRule="exact"/>
        <w:ind w:firstLine="420"/>
        <w:rPr>
          <w:rFonts w:hAnsi="宋体"/>
          <w:color w:val="000000" w:themeColor="text1"/>
        </w:rPr>
      </w:pPr>
      <w:r>
        <w:rPr>
          <w:rFonts w:hint="eastAsia" w:hAnsi="宋体"/>
          <w:color w:val="000000" w:themeColor="text1"/>
        </w:rPr>
        <w:t>(6)</w:t>
      </w:r>
      <w:r>
        <w:rPr>
          <w:rFonts w:hAnsi="宋体"/>
          <w:color w:val="000000" w:themeColor="text1"/>
        </w:rPr>
        <w:t>磋商文件不能详细列明采购标的的技术、服务要求，经磋商由</w:t>
      </w:r>
      <w:r>
        <w:rPr>
          <w:rFonts w:hint="eastAsia" w:hAnsi="宋体"/>
          <w:color w:val="000000" w:themeColor="text1"/>
        </w:rPr>
        <w:t>供应商</w:t>
      </w:r>
      <w:r>
        <w:rPr>
          <w:rFonts w:hAnsi="宋体"/>
          <w:color w:val="000000" w:themeColor="text1"/>
        </w:rPr>
        <w:t>提供最终</w:t>
      </w:r>
      <w:r>
        <w:rPr>
          <w:rFonts w:hint="eastAsia" w:hAnsi="宋体"/>
          <w:color w:val="000000" w:themeColor="text1"/>
        </w:rPr>
        <w:t>服务</w:t>
      </w:r>
      <w:r>
        <w:rPr>
          <w:rFonts w:hAnsi="宋体"/>
          <w:color w:val="000000" w:themeColor="text1"/>
        </w:rPr>
        <w:t>方案或解决方案的，磋商结束后，磋商小组按照少数服从多数的原则投票推荐3家以上</w:t>
      </w:r>
      <w:r>
        <w:rPr>
          <w:rFonts w:hint="eastAsia" w:hAnsi="宋体"/>
          <w:color w:val="000000" w:themeColor="text1"/>
        </w:rPr>
        <w:t>供应商</w:t>
      </w:r>
      <w:r>
        <w:rPr>
          <w:rFonts w:hAnsi="宋体"/>
          <w:color w:val="000000" w:themeColor="text1"/>
        </w:rPr>
        <w:t>的</w:t>
      </w:r>
      <w:r>
        <w:rPr>
          <w:rFonts w:hint="eastAsia" w:hAnsi="宋体"/>
          <w:color w:val="000000" w:themeColor="text1"/>
        </w:rPr>
        <w:t>服务</w:t>
      </w:r>
      <w:r>
        <w:rPr>
          <w:rFonts w:hAnsi="宋体"/>
          <w:color w:val="000000" w:themeColor="text1"/>
        </w:rPr>
        <w:t>方案或者解决方案，并要求其在规定时间内提交最后报价。最后报价是</w:t>
      </w:r>
      <w:r>
        <w:rPr>
          <w:rFonts w:hint="eastAsia" w:hAnsi="宋体"/>
          <w:color w:val="000000" w:themeColor="text1"/>
        </w:rPr>
        <w:t>供应商</w:t>
      </w:r>
      <w:r>
        <w:rPr>
          <w:rFonts w:hAnsi="宋体"/>
          <w:color w:val="000000" w:themeColor="text1"/>
        </w:rPr>
        <w:t>响应文件的有效组成部分。</w:t>
      </w:r>
    </w:p>
    <w:p>
      <w:pPr>
        <w:pStyle w:val="14"/>
        <w:spacing w:line="400" w:lineRule="exact"/>
        <w:ind w:firstLine="420"/>
        <w:rPr>
          <w:rFonts w:hAnsi="宋体"/>
          <w:color w:val="000000" w:themeColor="text1"/>
        </w:rPr>
      </w:pPr>
      <w:r>
        <w:rPr>
          <w:rFonts w:hint="eastAsia" w:hAnsi="宋体"/>
          <w:color w:val="000000" w:themeColor="text1"/>
        </w:rPr>
        <w:t>(7)供应商未在通知的时间内到达现场参加磋商的，或未提交书面说明退出磋商的，或未在规定时间内提交书面应答文件和最后报价的，视为供应商自动放弃磋商。</w:t>
      </w:r>
    </w:p>
    <w:p>
      <w:pPr>
        <w:pStyle w:val="14"/>
        <w:spacing w:line="400" w:lineRule="exact"/>
        <w:ind w:firstLine="420"/>
        <w:rPr>
          <w:rFonts w:hAnsi="宋体"/>
          <w:color w:val="000000" w:themeColor="text1"/>
        </w:rPr>
      </w:pPr>
      <w:r>
        <w:rPr>
          <w:rFonts w:hint="eastAsia" w:hAnsi="宋体"/>
          <w:color w:val="000000" w:themeColor="text1"/>
        </w:rPr>
        <w:t>(8)最终磋商结束后，磋商小组不得再与供应商进行任何形式的商谈。磋商的任何一方不得透露与磋商有关的其他供应商的技术资料、价格和其他信息。</w:t>
      </w:r>
    </w:p>
    <w:p>
      <w:pPr>
        <w:pStyle w:val="14"/>
        <w:spacing w:line="400" w:lineRule="exact"/>
        <w:ind w:firstLine="420"/>
        <w:rPr>
          <w:color w:val="000000" w:themeColor="text1"/>
        </w:rPr>
      </w:pPr>
      <w:r>
        <w:rPr>
          <w:rFonts w:hint="eastAsia"/>
          <w:color w:val="000000" w:themeColor="text1"/>
        </w:rPr>
        <w:t>21.2.5比较与评价。</w:t>
      </w:r>
      <w:r>
        <w:rPr>
          <w:rFonts w:ascii="Arial" w:hAnsi="Arial" w:cs="Arial"/>
          <w:color w:val="000000" w:themeColor="text1"/>
        </w:rPr>
        <w:t>经磋商确定最终采购需求和提交最后报价的</w:t>
      </w:r>
      <w:r>
        <w:rPr>
          <w:rFonts w:hint="eastAsia" w:ascii="Arial" w:hAnsi="Arial" w:cs="Arial"/>
          <w:color w:val="000000" w:themeColor="text1"/>
        </w:rPr>
        <w:t>供应商</w:t>
      </w:r>
      <w:r>
        <w:rPr>
          <w:rFonts w:ascii="Arial" w:hAnsi="Arial" w:cs="Arial"/>
          <w:color w:val="000000" w:themeColor="text1"/>
        </w:rPr>
        <w:t>后，由磋商小组采用</w:t>
      </w:r>
      <w:r>
        <w:rPr>
          <w:rFonts w:ascii="Arial" w:hAnsi="Arial" w:cs="Arial"/>
          <w:b/>
          <w:color w:val="000000" w:themeColor="text1"/>
          <w:u w:val="single"/>
        </w:rPr>
        <w:t>综合评分法</w:t>
      </w:r>
      <w:r>
        <w:rPr>
          <w:rFonts w:hint="eastAsia"/>
          <w:color w:val="000000" w:themeColor="text1"/>
        </w:rPr>
        <w:t>（详见第五章）</w:t>
      </w:r>
      <w:r>
        <w:rPr>
          <w:rFonts w:ascii="Arial" w:hAnsi="Arial" w:cs="Arial"/>
          <w:color w:val="000000" w:themeColor="text1"/>
        </w:rPr>
        <w:t>对提交最后报价的</w:t>
      </w:r>
      <w:r>
        <w:rPr>
          <w:rFonts w:hint="eastAsia" w:ascii="Arial" w:hAnsi="Arial" w:cs="Arial"/>
          <w:color w:val="000000" w:themeColor="text1"/>
        </w:rPr>
        <w:t>供应商</w:t>
      </w:r>
      <w:r>
        <w:rPr>
          <w:rFonts w:ascii="Arial" w:hAnsi="Arial" w:cs="Arial"/>
          <w:color w:val="000000" w:themeColor="text1"/>
        </w:rPr>
        <w:t>的响应文件和最后报价进行综合评分。</w:t>
      </w:r>
    </w:p>
    <w:p>
      <w:pPr>
        <w:pStyle w:val="14"/>
        <w:spacing w:line="400" w:lineRule="exact"/>
        <w:ind w:firstLine="420"/>
        <w:rPr>
          <w:color w:val="000000" w:themeColor="text1"/>
        </w:rPr>
      </w:pPr>
      <w:r>
        <w:rPr>
          <w:rFonts w:hint="eastAsia"/>
          <w:color w:val="000000" w:themeColor="text1"/>
        </w:rPr>
        <w:t>21.2.6推荐成交候选人名单及编写评审报告。</w:t>
      </w:r>
      <w:r>
        <w:rPr>
          <w:rFonts w:ascii="Arial" w:hAnsi="Arial" w:cs="Arial"/>
          <w:color w:val="000000" w:themeColor="text1"/>
        </w:rPr>
        <w:t>磋商小组</w:t>
      </w:r>
      <w:r>
        <w:rPr>
          <w:rFonts w:hint="eastAsia" w:ascii="Arial" w:hAnsi="Arial" w:cs="Arial"/>
          <w:color w:val="000000" w:themeColor="text1"/>
        </w:rPr>
        <w:t>根</w:t>
      </w:r>
      <w:r>
        <w:rPr>
          <w:rFonts w:ascii="Arial" w:hAnsi="Arial" w:cs="Arial"/>
          <w:color w:val="000000" w:themeColor="text1"/>
        </w:rPr>
        <w:t>据综合评分情况，按照</w:t>
      </w:r>
      <w:r>
        <w:rPr>
          <w:rFonts w:hint="eastAsia"/>
          <w:color w:val="000000" w:themeColor="text1"/>
          <w:spacing w:val="-2"/>
        </w:rPr>
        <w:t>评分办法的成交标准及成交候选人推荐原则依次推荐成交候选人名单</w:t>
      </w:r>
      <w:r>
        <w:rPr>
          <w:rFonts w:hint="eastAsia" w:ascii="Arial" w:hAnsi="Arial" w:cs="Arial"/>
          <w:color w:val="000000" w:themeColor="text1"/>
        </w:rPr>
        <w:t>，</w:t>
      </w:r>
      <w:r>
        <w:rPr>
          <w:rFonts w:ascii="Arial" w:hAnsi="Arial" w:cs="Arial"/>
          <w:color w:val="000000" w:themeColor="text1"/>
        </w:rPr>
        <w:t>并</w:t>
      </w:r>
      <w:r>
        <w:rPr>
          <w:rFonts w:hint="eastAsia" w:ascii="Arial" w:hAnsi="Arial" w:cs="Arial"/>
          <w:color w:val="000000" w:themeColor="text1"/>
        </w:rPr>
        <w:t>根据磋商过程和结果</w:t>
      </w:r>
      <w:r>
        <w:rPr>
          <w:rFonts w:ascii="Arial" w:hAnsi="Arial" w:cs="Arial"/>
          <w:color w:val="000000" w:themeColor="text1"/>
        </w:rPr>
        <w:t>编写评审报告。</w:t>
      </w:r>
    </w:p>
    <w:p>
      <w:pPr>
        <w:pStyle w:val="14"/>
        <w:spacing w:line="400" w:lineRule="exact"/>
        <w:ind w:right="-187" w:rightChars="-89" w:firstLine="420"/>
        <w:rPr>
          <w:color w:val="000000" w:themeColor="text1"/>
          <w:spacing w:val="-2"/>
        </w:rPr>
      </w:pPr>
      <w:r>
        <w:rPr>
          <w:rFonts w:hint="eastAsia"/>
          <w:color w:val="000000" w:themeColor="text1"/>
          <w:spacing w:val="-2"/>
        </w:rPr>
        <w:t>21.3评标会纪律</w:t>
      </w:r>
    </w:p>
    <w:p>
      <w:pPr>
        <w:pStyle w:val="14"/>
        <w:spacing w:line="400" w:lineRule="exact"/>
        <w:ind w:firstLine="420"/>
        <w:rPr>
          <w:color w:val="000000" w:themeColor="text1"/>
        </w:rPr>
      </w:pPr>
      <w:r>
        <w:rPr>
          <w:rFonts w:hint="eastAsia"/>
          <w:color w:val="000000" w:themeColor="text1"/>
        </w:rPr>
        <w:t>21.3.1评标过程的保密性。磋商小组成员、有关工作人员及其他知情人不得透露对响应文件评审、比较、成交候选人的推荐情况以及与评标有关的其他情况。</w:t>
      </w:r>
    </w:p>
    <w:p>
      <w:pPr>
        <w:pStyle w:val="14"/>
        <w:spacing w:line="400" w:lineRule="exact"/>
        <w:ind w:right="-187" w:rightChars="-89" w:firstLine="420"/>
        <w:rPr>
          <w:color w:val="000000" w:themeColor="text1"/>
        </w:rPr>
      </w:pPr>
      <w:r>
        <w:rPr>
          <w:rFonts w:hint="eastAsia"/>
          <w:color w:val="000000" w:themeColor="text1"/>
        </w:rPr>
        <w:t>21.3.2在磋商评审期间，供应商试图影响采购人和磋商小组的任何活动，将导致其报价被拒绝，并承担相应的法律责任。</w:t>
      </w:r>
    </w:p>
    <w:p>
      <w:pPr>
        <w:pStyle w:val="2"/>
        <w:spacing w:before="0" w:after="0" w:line="400" w:lineRule="exact"/>
        <w:rPr>
          <w:rFonts w:ascii="宋体" w:hAnsi="宋体"/>
          <w:color w:val="000000" w:themeColor="text1"/>
          <w:sz w:val="21"/>
          <w:szCs w:val="21"/>
        </w:rPr>
      </w:pPr>
      <w:bookmarkStart w:id="232" w:name="_Toc444006006"/>
      <w:bookmarkStart w:id="233" w:name="_Toc239839888"/>
      <w:r>
        <w:rPr>
          <w:rFonts w:hint="eastAsia" w:ascii="宋体" w:hAnsi="宋体"/>
          <w:color w:val="000000" w:themeColor="text1"/>
          <w:sz w:val="21"/>
          <w:szCs w:val="21"/>
        </w:rPr>
        <w:t>22、无效的响应文件</w:t>
      </w:r>
      <w:bookmarkEnd w:id="228"/>
      <w:bookmarkEnd w:id="229"/>
      <w:bookmarkEnd w:id="230"/>
      <w:bookmarkEnd w:id="231"/>
      <w:bookmarkEnd w:id="232"/>
      <w:bookmarkEnd w:id="233"/>
    </w:p>
    <w:p>
      <w:pPr>
        <w:pStyle w:val="14"/>
        <w:spacing w:line="400" w:lineRule="exact"/>
        <w:ind w:firstLine="420"/>
        <w:rPr>
          <w:color w:val="000000" w:themeColor="text1"/>
        </w:rPr>
      </w:pPr>
      <w:r>
        <w:rPr>
          <w:rFonts w:hint="eastAsia"/>
          <w:color w:val="000000" w:themeColor="text1"/>
        </w:rPr>
        <w:t>22.1供应商或响应文件出现下列情况之一的，视为</w:t>
      </w:r>
      <w:r>
        <w:rPr>
          <w:rFonts w:hint="eastAsia" w:hAnsi="宋体"/>
          <w:color w:val="000000" w:themeColor="text1"/>
        </w:rPr>
        <w:t>未实质性响应磋商文件的响应文件，按无效响应处理：</w:t>
      </w:r>
    </w:p>
    <w:p>
      <w:pPr>
        <w:pStyle w:val="14"/>
        <w:spacing w:line="400" w:lineRule="exact"/>
        <w:ind w:left="728" w:leftChars="200" w:hanging="308" w:hangingChars="147"/>
        <w:rPr>
          <w:color w:val="000000" w:themeColor="text1"/>
        </w:rPr>
      </w:pPr>
      <w:r>
        <w:rPr>
          <w:rFonts w:hint="eastAsia"/>
          <w:color w:val="000000" w:themeColor="text1"/>
        </w:rPr>
        <w:t>(1)未按照供应商须知前附表第10项要求在截标会现场提交相关证明文件核查的或提交的文件与响应文件内容不相符的；</w:t>
      </w:r>
    </w:p>
    <w:p>
      <w:pPr>
        <w:pStyle w:val="14"/>
        <w:spacing w:line="400" w:lineRule="exact"/>
        <w:ind w:left="420"/>
        <w:rPr>
          <w:color w:val="000000" w:themeColor="text1"/>
        </w:rPr>
      </w:pPr>
      <w:r>
        <w:rPr>
          <w:rFonts w:hint="eastAsia"/>
          <w:color w:val="000000" w:themeColor="text1"/>
        </w:rPr>
        <w:t>(2)未按照竞争性磋商文件要求提供资格证明文件或其它必须提供的文件的；</w:t>
      </w:r>
    </w:p>
    <w:p>
      <w:pPr>
        <w:pStyle w:val="14"/>
        <w:spacing w:line="400" w:lineRule="exact"/>
        <w:ind w:left="420"/>
        <w:rPr>
          <w:color w:val="000000" w:themeColor="text1"/>
        </w:rPr>
      </w:pPr>
      <w:r>
        <w:rPr>
          <w:rFonts w:hint="eastAsia"/>
          <w:bCs/>
          <w:color w:val="000000" w:themeColor="text1"/>
        </w:rPr>
        <w:t>(3)</w:t>
      </w:r>
      <w:r>
        <w:rPr>
          <w:rFonts w:hint="eastAsia"/>
          <w:color w:val="000000" w:themeColor="text1"/>
        </w:rPr>
        <w:t>应交未交磋商保证金的；</w:t>
      </w:r>
    </w:p>
    <w:p>
      <w:pPr>
        <w:pStyle w:val="14"/>
        <w:spacing w:line="400" w:lineRule="exact"/>
        <w:ind w:left="420"/>
        <w:rPr>
          <w:color w:val="000000" w:themeColor="text1"/>
        </w:rPr>
      </w:pPr>
      <w:r>
        <w:rPr>
          <w:rFonts w:hint="eastAsia"/>
          <w:bCs/>
          <w:color w:val="000000" w:themeColor="text1"/>
        </w:rPr>
        <w:t>(4)</w:t>
      </w:r>
      <w:r>
        <w:rPr>
          <w:rFonts w:hint="eastAsia"/>
          <w:color w:val="000000" w:themeColor="text1"/>
        </w:rPr>
        <w:t>未按照磋商文件规定要求密封、签署、盖章的；</w:t>
      </w:r>
    </w:p>
    <w:p>
      <w:pPr>
        <w:pStyle w:val="14"/>
        <w:spacing w:line="400" w:lineRule="exact"/>
        <w:ind w:left="420"/>
        <w:rPr>
          <w:color w:val="000000" w:themeColor="text1"/>
        </w:rPr>
      </w:pPr>
      <w:r>
        <w:rPr>
          <w:rFonts w:hint="eastAsia"/>
          <w:bCs/>
          <w:color w:val="000000" w:themeColor="text1"/>
        </w:rPr>
        <w:t>(5)</w:t>
      </w:r>
      <w:r>
        <w:rPr>
          <w:rFonts w:hint="eastAsia"/>
          <w:color w:val="000000" w:themeColor="text1"/>
        </w:rPr>
        <w:t>不具备磋商文件中规定资格要求的；</w:t>
      </w:r>
    </w:p>
    <w:p>
      <w:pPr>
        <w:pStyle w:val="14"/>
        <w:spacing w:line="400" w:lineRule="exact"/>
        <w:ind w:left="420"/>
        <w:rPr>
          <w:color w:val="000000" w:themeColor="text1"/>
        </w:rPr>
      </w:pPr>
      <w:r>
        <w:rPr>
          <w:rFonts w:hint="eastAsia"/>
          <w:color w:val="000000" w:themeColor="text1"/>
        </w:rPr>
        <w:t>(6)不符合法律、法规和磋商文件中规定的其它实质性要求的。</w:t>
      </w:r>
    </w:p>
    <w:p>
      <w:pPr>
        <w:pStyle w:val="2"/>
        <w:spacing w:before="0" w:after="0" w:line="400" w:lineRule="exact"/>
        <w:rPr>
          <w:rFonts w:ascii="宋体" w:hAnsi="宋体"/>
          <w:color w:val="000000" w:themeColor="text1"/>
          <w:sz w:val="21"/>
          <w:szCs w:val="21"/>
        </w:rPr>
      </w:pPr>
      <w:bookmarkStart w:id="234" w:name="_Toc239839889"/>
      <w:bookmarkStart w:id="235" w:name="_Toc444006007"/>
      <w:bookmarkStart w:id="236" w:name="_Toc207770861"/>
      <w:bookmarkStart w:id="237" w:name="_Toc230578083"/>
      <w:bookmarkStart w:id="238" w:name="_Toc185702575"/>
      <w:bookmarkStart w:id="239" w:name="_Toc206525708"/>
      <w:r>
        <w:rPr>
          <w:rFonts w:hint="eastAsia" w:ascii="宋体" w:hAnsi="宋体"/>
          <w:color w:val="000000" w:themeColor="text1"/>
          <w:sz w:val="21"/>
          <w:szCs w:val="21"/>
        </w:rPr>
        <w:t>23、废标</w:t>
      </w:r>
      <w:bookmarkEnd w:id="234"/>
      <w:bookmarkEnd w:id="235"/>
      <w:bookmarkEnd w:id="236"/>
      <w:bookmarkEnd w:id="237"/>
      <w:bookmarkEnd w:id="238"/>
      <w:bookmarkEnd w:id="239"/>
      <w:r>
        <w:rPr>
          <w:rFonts w:hint="eastAsia" w:ascii="宋体" w:hAnsi="宋体"/>
          <w:color w:val="000000" w:themeColor="text1"/>
          <w:sz w:val="21"/>
          <w:szCs w:val="21"/>
        </w:rPr>
        <w:t>和特别说明</w:t>
      </w:r>
    </w:p>
    <w:p>
      <w:pPr>
        <w:pStyle w:val="14"/>
        <w:spacing w:line="400" w:lineRule="exact"/>
        <w:ind w:firstLine="435"/>
        <w:rPr>
          <w:bCs/>
          <w:color w:val="000000" w:themeColor="text1"/>
        </w:rPr>
      </w:pPr>
      <w:r>
        <w:rPr>
          <w:rFonts w:hint="eastAsia"/>
          <w:bCs/>
          <w:color w:val="000000" w:themeColor="text1"/>
        </w:rPr>
        <w:t>23.1磋商采购项目出现下列情形之一的，将予以废标；</w:t>
      </w:r>
    </w:p>
    <w:p>
      <w:pPr>
        <w:pStyle w:val="14"/>
        <w:spacing w:line="400" w:lineRule="exact"/>
        <w:ind w:left="420"/>
        <w:rPr>
          <w:bCs/>
          <w:color w:val="000000" w:themeColor="text1"/>
        </w:rPr>
      </w:pPr>
      <w:r>
        <w:rPr>
          <w:rFonts w:hint="eastAsia"/>
          <w:bCs/>
          <w:color w:val="000000" w:themeColor="text1"/>
        </w:rPr>
        <w:t>(1)出现影响采购公正的违法、违规行为的；</w:t>
      </w:r>
    </w:p>
    <w:p>
      <w:pPr>
        <w:pStyle w:val="14"/>
        <w:spacing w:line="400" w:lineRule="exact"/>
        <w:ind w:left="420"/>
        <w:rPr>
          <w:bCs/>
          <w:color w:val="000000" w:themeColor="text1"/>
        </w:rPr>
      </w:pPr>
      <w:r>
        <w:rPr>
          <w:rFonts w:hint="eastAsia"/>
          <w:bCs/>
          <w:color w:val="000000" w:themeColor="text1"/>
        </w:rPr>
        <w:t>(2)所有供应商的报价均超过了采购预算，采购人不能支付的；</w:t>
      </w:r>
    </w:p>
    <w:p>
      <w:pPr>
        <w:pStyle w:val="14"/>
        <w:spacing w:line="400" w:lineRule="exact"/>
        <w:ind w:left="420"/>
        <w:rPr>
          <w:bCs/>
          <w:color w:val="000000" w:themeColor="text1"/>
        </w:rPr>
      </w:pPr>
      <w:r>
        <w:rPr>
          <w:rFonts w:hint="eastAsia"/>
          <w:bCs/>
          <w:color w:val="000000" w:themeColor="text1"/>
        </w:rPr>
        <w:t>(3)因重大变故，采购任务取消的；</w:t>
      </w:r>
    </w:p>
    <w:p>
      <w:pPr>
        <w:pStyle w:val="14"/>
        <w:spacing w:line="400" w:lineRule="exact"/>
        <w:ind w:left="420"/>
        <w:rPr>
          <w:bCs/>
          <w:color w:val="000000" w:themeColor="text1"/>
        </w:rPr>
      </w:pPr>
      <w:r>
        <w:rPr>
          <w:rFonts w:hint="eastAsia"/>
          <w:bCs/>
          <w:color w:val="000000" w:themeColor="text1"/>
        </w:rPr>
        <w:t>(4)磋商文件存在不合理条款的，竞争性磋商公告时间及程序不符合规定的；</w:t>
      </w:r>
    </w:p>
    <w:p>
      <w:pPr>
        <w:pStyle w:val="14"/>
        <w:spacing w:line="400" w:lineRule="exact"/>
        <w:ind w:left="435"/>
        <w:rPr>
          <w:bCs/>
          <w:color w:val="000000" w:themeColor="text1"/>
        </w:rPr>
      </w:pPr>
      <w:r>
        <w:rPr>
          <w:rFonts w:hint="eastAsia"/>
          <w:bCs/>
          <w:color w:val="000000" w:themeColor="text1"/>
        </w:rPr>
        <w:t>23.2废标后，</w:t>
      </w:r>
      <w:r>
        <w:rPr>
          <w:rFonts w:hint="eastAsia"/>
          <w:color w:val="000000" w:themeColor="text1"/>
        </w:rPr>
        <w:t>采购代理机构</w:t>
      </w:r>
      <w:r>
        <w:rPr>
          <w:rFonts w:hint="eastAsia"/>
          <w:bCs/>
          <w:color w:val="000000" w:themeColor="text1"/>
        </w:rPr>
        <w:t>将把废标理由通知所有供应商。</w:t>
      </w:r>
    </w:p>
    <w:p>
      <w:pPr>
        <w:pStyle w:val="14"/>
        <w:spacing w:line="400" w:lineRule="exact"/>
        <w:ind w:left="435"/>
        <w:rPr>
          <w:bCs/>
          <w:color w:val="000000" w:themeColor="text1"/>
        </w:rPr>
      </w:pPr>
      <w:r>
        <w:rPr>
          <w:rFonts w:hint="eastAsia"/>
          <w:bCs/>
          <w:color w:val="000000" w:themeColor="text1"/>
        </w:rPr>
        <w:t>23.3特别说明</w:t>
      </w:r>
    </w:p>
    <w:p>
      <w:pPr>
        <w:pStyle w:val="14"/>
        <w:spacing w:line="400" w:lineRule="exact"/>
        <w:ind w:left="435" w:firstLine="420" w:firstLineChars="200"/>
        <w:rPr>
          <w:bCs/>
          <w:color w:val="000000" w:themeColor="text1"/>
        </w:rPr>
      </w:pPr>
      <w:r>
        <w:rPr>
          <w:rFonts w:hint="eastAsia"/>
          <w:bCs/>
          <w:color w:val="000000" w:themeColor="text1"/>
        </w:rPr>
        <w:t>根据财库【2015】124号文规定：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14"/>
        <w:spacing w:line="400" w:lineRule="exact"/>
        <w:ind w:left="435"/>
        <w:rPr>
          <w:bCs/>
          <w:color w:val="000000" w:themeColor="text1"/>
        </w:rPr>
      </w:pPr>
    </w:p>
    <w:p>
      <w:pPr>
        <w:pStyle w:val="14"/>
        <w:spacing w:line="400" w:lineRule="exact"/>
        <w:ind w:left="435"/>
        <w:rPr>
          <w:b/>
          <w:bCs/>
          <w:color w:val="000000" w:themeColor="text1"/>
        </w:rPr>
      </w:pPr>
    </w:p>
    <w:p>
      <w:pPr>
        <w:pStyle w:val="3"/>
        <w:spacing w:line="400" w:lineRule="exact"/>
        <w:jc w:val="center"/>
        <w:rPr>
          <w:color w:val="000000" w:themeColor="text1"/>
          <w:sz w:val="24"/>
          <w:szCs w:val="24"/>
        </w:rPr>
      </w:pPr>
      <w:bookmarkStart w:id="240" w:name="_Toc207770862"/>
      <w:bookmarkStart w:id="241" w:name="_Toc185702576"/>
      <w:bookmarkStart w:id="242" w:name="_Toc206525709"/>
      <w:bookmarkStart w:id="243" w:name="_Toc239839890"/>
      <w:bookmarkStart w:id="244" w:name="_Toc444006008"/>
      <w:bookmarkStart w:id="245" w:name="_Toc230578084"/>
      <w:bookmarkStart w:id="246" w:name="_Toc6889"/>
      <w:r>
        <w:rPr>
          <w:rFonts w:hint="eastAsia"/>
          <w:color w:val="000000" w:themeColor="text1"/>
          <w:sz w:val="24"/>
          <w:szCs w:val="24"/>
        </w:rPr>
        <w:t>六   签订合同</w:t>
      </w:r>
      <w:bookmarkEnd w:id="240"/>
      <w:bookmarkEnd w:id="241"/>
      <w:bookmarkEnd w:id="242"/>
      <w:bookmarkEnd w:id="243"/>
      <w:bookmarkEnd w:id="244"/>
      <w:bookmarkEnd w:id="245"/>
      <w:bookmarkEnd w:id="246"/>
    </w:p>
    <w:p>
      <w:pPr>
        <w:pStyle w:val="2"/>
        <w:spacing w:before="0" w:after="0" w:line="400" w:lineRule="exact"/>
        <w:rPr>
          <w:color w:val="000000" w:themeColor="text1"/>
        </w:rPr>
      </w:pPr>
      <w:bookmarkStart w:id="247" w:name="_Toc206525710"/>
      <w:bookmarkStart w:id="248" w:name="_Toc230578085"/>
      <w:bookmarkStart w:id="249" w:name="_Toc185702577"/>
      <w:bookmarkStart w:id="250" w:name="_Toc207770863"/>
      <w:bookmarkStart w:id="251" w:name="_Toc239839891"/>
      <w:bookmarkStart w:id="252" w:name="_Toc444006009"/>
      <w:r>
        <w:rPr>
          <w:rFonts w:hint="eastAsia" w:ascii="宋体" w:hAnsi="宋体"/>
          <w:color w:val="000000" w:themeColor="text1"/>
          <w:sz w:val="21"/>
          <w:szCs w:val="21"/>
        </w:rPr>
        <w:t>24、成交</w:t>
      </w:r>
      <w:bookmarkEnd w:id="247"/>
      <w:bookmarkEnd w:id="248"/>
      <w:bookmarkEnd w:id="249"/>
      <w:bookmarkEnd w:id="250"/>
      <w:r>
        <w:rPr>
          <w:rFonts w:hint="eastAsia" w:ascii="宋体" w:hAnsi="宋体"/>
          <w:color w:val="000000" w:themeColor="text1"/>
          <w:sz w:val="21"/>
          <w:szCs w:val="21"/>
        </w:rPr>
        <w:t>结果</w:t>
      </w:r>
      <w:bookmarkEnd w:id="251"/>
      <w:r>
        <w:rPr>
          <w:rFonts w:hint="eastAsia" w:ascii="宋体" w:hAnsi="宋体"/>
          <w:color w:val="000000" w:themeColor="text1"/>
          <w:sz w:val="21"/>
          <w:szCs w:val="21"/>
        </w:rPr>
        <w:t>公告</w:t>
      </w:r>
      <w:bookmarkEnd w:id="252"/>
    </w:p>
    <w:p>
      <w:pPr>
        <w:pStyle w:val="14"/>
        <w:spacing w:line="400" w:lineRule="exact"/>
        <w:ind w:firstLine="420"/>
        <w:rPr>
          <w:color w:val="000000" w:themeColor="text1"/>
        </w:rPr>
      </w:pPr>
      <w:r>
        <w:rPr>
          <w:rFonts w:hint="eastAsia"/>
          <w:color w:val="000000" w:themeColor="text1"/>
        </w:rPr>
        <w:t>24.1本项目评审工作结束后，采购代理机构将在广西建设工程项目管理中心有限责任公司网上公布成交结果。</w:t>
      </w:r>
    </w:p>
    <w:p>
      <w:pPr>
        <w:pStyle w:val="14"/>
        <w:spacing w:line="400" w:lineRule="exact"/>
        <w:ind w:left="525" w:hanging="525" w:hangingChars="250"/>
        <w:rPr>
          <w:rFonts w:hAnsi="宋体" w:cs="宋体"/>
          <w:color w:val="000000" w:themeColor="text1"/>
        </w:rPr>
      </w:pPr>
      <w:bookmarkStart w:id="253" w:name="_Toc206525711"/>
      <w:bookmarkStart w:id="254" w:name="_Toc207770864"/>
      <w:bookmarkStart w:id="255" w:name="_Toc185702578"/>
      <w:bookmarkStart w:id="256" w:name="_Toc230578086"/>
      <w:bookmarkStart w:id="257" w:name="_Toc444006010"/>
      <w:bookmarkStart w:id="258" w:name="_Toc239839892"/>
      <w:r>
        <w:rPr>
          <w:rFonts w:hAnsi="宋体" w:cs="宋体"/>
          <w:color w:val="000000" w:themeColor="text1"/>
        </w:rPr>
        <w:t>成交供应商的确定，采购人根据磋商小组委员会的推荐，在五个工作日内确定成交供应商，</w:t>
      </w:r>
    </w:p>
    <w:p>
      <w:pPr>
        <w:pStyle w:val="14"/>
        <w:spacing w:line="400" w:lineRule="exact"/>
        <w:ind w:left="525" w:hanging="525" w:hangingChars="250"/>
        <w:rPr>
          <w:rFonts w:hAnsi="宋体" w:cs="宋体"/>
          <w:color w:val="000000" w:themeColor="text1"/>
        </w:rPr>
      </w:pPr>
      <w:r>
        <w:rPr>
          <w:rFonts w:hAnsi="宋体" w:cs="宋体"/>
          <w:color w:val="000000" w:themeColor="text1"/>
        </w:rPr>
        <w:t>成交公告由采购代理机构在二个工作日内在发布竞争性磋商公告的同一发布媒体上发布公</w:t>
      </w:r>
    </w:p>
    <w:p>
      <w:pPr>
        <w:pStyle w:val="14"/>
        <w:spacing w:line="400" w:lineRule="exact"/>
        <w:ind w:left="525" w:hanging="525" w:hangingChars="250"/>
        <w:rPr>
          <w:rFonts w:hAnsi="宋体" w:cs="宋体"/>
          <w:color w:val="000000" w:themeColor="text1"/>
        </w:rPr>
      </w:pPr>
      <w:r>
        <w:rPr>
          <w:rFonts w:hAnsi="宋体" w:cs="宋体"/>
          <w:color w:val="000000" w:themeColor="text1"/>
        </w:rPr>
        <w:t>告，同时向成交供应商发出成交通知书。</w:t>
      </w:r>
    </w:p>
    <w:p>
      <w:pPr>
        <w:pStyle w:val="14"/>
        <w:spacing w:line="400" w:lineRule="exact"/>
        <w:ind w:left="525" w:leftChars="100" w:hanging="315" w:hangingChars="150"/>
        <w:rPr>
          <w:rFonts w:hAnsi="宋体" w:cs="宋体"/>
          <w:color w:val="000000" w:themeColor="text1"/>
        </w:rPr>
      </w:pPr>
      <w:r>
        <w:rPr>
          <w:rFonts w:hAnsi="宋体" w:cs="宋体"/>
          <w:color w:val="000000" w:themeColor="text1"/>
        </w:rPr>
        <w:t>2</w:t>
      </w:r>
      <w:r>
        <w:rPr>
          <w:rFonts w:hint="eastAsia" w:hAnsi="宋体" w:cs="宋体"/>
          <w:color w:val="000000" w:themeColor="text1"/>
        </w:rPr>
        <w:t>4</w:t>
      </w:r>
      <w:r>
        <w:rPr>
          <w:rFonts w:hAnsi="宋体" w:cs="宋体"/>
          <w:color w:val="000000" w:themeColor="text1"/>
        </w:rPr>
        <w:t>.2  成交通知书对采购人和成交供应商具有同等法律效力。成交通知书发出后，采购人改变成交结果，</w:t>
      </w:r>
    </w:p>
    <w:p>
      <w:pPr>
        <w:pStyle w:val="14"/>
        <w:spacing w:line="400" w:lineRule="exact"/>
        <w:ind w:left="525" w:leftChars="100" w:hanging="315" w:hangingChars="150"/>
        <w:rPr>
          <w:rFonts w:hAnsi="宋体" w:cs="宋体"/>
          <w:color w:val="000000" w:themeColor="text1"/>
        </w:rPr>
      </w:pPr>
      <w:r>
        <w:rPr>
          <w:rFonts w:hAnsi="宋体" w:cs="宋体"/>
          <w:color w:val="000000" w:themeColor="text1"/>
        </w:rPr>
        <w:t>或者成交供应商放弃成交，应当承担相应的法律责任。</w:t>
      </w:r>
    </w:p>
    <w:p>
      <w:pPr>
        <w:pStyle w:val="14"/>
        <w:spacing w:line="400" w:lineRule="exact"/>
        <w:ind w:left="525" w:leftChars="100" w:hanging="315" w:hangingChars="150"/>
        <w:rPr>
          <w:rFonts w:hAnsi="宋体" w:cs="宋体"/>
          <w:color w:val="000000" w:themeColor="text1"/>
        </w:rPr>
      </w:pPr>
      <w:r>
        <w:rPr>
          <w:rFonts w:hAnsi="宋体" w:cs="宋体"/>
          <w:color w:val="000000" w:themeColor="text1"/>
        </w:rPr>
        <w:t>24.</w:t>
      </w:r>
      <w:r>
        <w:rPr>
          <w:rFonts w:hint="eastAsia" w:hAnsi="宋体" w:cs="宋体"/>
          <w:color w:val="000000" w:themeColor="text1"/>
        </w:rPr>
        <w:t>3</w:t>
      </w:r>
      <w:r>
        <w:rPr>
          <w:rFonts w:hAnsi="宋体" w:cs="宋体"/>
          <w:color w:val="000000" w:themeColor="text1"/>
        </w:rPr>
        <w:t>供应商认为成交结果使自己的权益受到损害的，可以在成交结果公告期限届满之日起7个工作日</w:t>
      </w:r>
    </w:p>
    <w:p>
      <w:pPr>
        <w:pStyle w:val="14"/>
        <w:spacing w:line="400" w:lineRule="exact"/>
        <w:ind w:left="525" w:leftChars="100" w:hanging="315" w:hangingChars="150"/>
        <w:rPr>
          <w:rFonts w:hAnsi="宋体" w:cs="宋体"/>
          <w:color w:val="000000" w:themeColor="text1"/>
        </w:rPr>
      </w:pPr>
      <w:r>
        <w:rPr>
          <w:rFonts w:hAnsi="宋体" w:cs="宋体"/>
          <w:color w:val="000000" w:themeColor="text1"/>
        </w:rPr>
        <w:t>内以书面形式向采购人或采购代理机构提出质疑，逾期将不再受理。</w:t>
      </w:r>
    </w:p>
    <w:p>
      <w:pPr>
        <w:pStyle w:val="14"/>
        <w:spacing w:line="400" w:lineRule="exact"/>
        <w:ind w:left="525" w:leftChars="100" w:hanging="315" w:hangingChars="150"/>
        <w:rPr>
          <w:rFonts w:hAnsi="宋体" w:cs="宋体"/>
          <w:color w:val="000000" w:themeColor="text1"/>
        </w:rPr>
      </w:pPr>
      <w:r>
        <w:rPr>
          <w:rFonts w:hAnsi="宋体" w:cs="宋体"/>
          <w:color w:val="000000" w:themeColor="text1"/>
        </w:rPr>
        <w:t>24.</w:t>
      </w:r>
      <w:r>
        <w:rPr>
          <w:rFonts w:hint="eastAsia" w:hAnsi="宋体" w:cs="宋体"/>
          <w:color w:val="000000" w:themeColor="text1"/>
        </w:rPr>
        <w:t>4</w:t>
      </w:r>
      <w:r>
        <w:rPr>
          <w:rFonts w:hAnsi="宋体" w:cs="宋体"/>
          <w:color w:val="000000" w:themeColor="text1"/>
        </w:rPr>
        <w:t>采购人、采购代理机构将在收到供应商的书面形式质疑后七个工作日内做出答复，但答复的内容</w:t>
      </w:r>
    </w:p>
    <w:p>
      <w:pPr>
        <w:pStyle w:val="14"/>
        <w:spacing w:line="400" w:lineRule="exact"/>
        <w:ind w:left="525" w:leftChars="100" w:hanging="315" w:hangingChars="150"/>
        <w:rPr>
          <w:rFonts w:hAnsi="宋体" w:cs="宋体"/>
          <w:color w:val="000000" w:themeColor="text1"/>
        </w:rPr>
      </w:pPr>
      <w:r>
        <w:rPr>
          <w:rFonts w:hAnsi="宋体" w:cs="宋体"/>
          <w:color w:val="000000" w:themeColor="text1"/>
        </w:rPr>
        <w:t>不得涉及商业秘密。</w:t>
      </w:r>
    </w:p>
    <w:p>
      <w:pPr>
        <w:pStyle w:val="14"/>
        <w:spacing w:line="400" w:lineRule="exact"/>
        <w:ind w:left="525" w:hanging="525" w:hangingChars="250"/>
        <w:rPr>
          <w:rFonts w:hAnsi="宋体" w:cs="宋体"/>
          <w:color w:val="000000" w:themeColor="text1"/>
        </w:rPr>
      </w:pPr>
      <w:r>
        <w:rPr>
          <w:rFonts w:hAnsi="宋体" w:cs="宋体"/>
          <w:color w:val="000000" w:themeColor="text1"/>
        </w:rPr>
        <w:t>24.</w:t>
      </w:r>
      <w:r>
        <w:rPr>
          <w:rFonts w:hint="eastAsia" w:hAnsi="宋体" w:cs="宋体"/>
          <w:color w:val="000000" w:themeColor="text1"/>
        </w:rPr>
        <w:t>5</w:t>
      </w:r>
      <w:r>
        <w:rPr>
          <w:rFonts w:hAnsi="宋体" w:cs="宋体"/>
          <w:color w:val="000000" w:themeColor="text1"/>
        </w:rPr>
        <w:t>质疑供应商必须首先经过质疑程序，对采购代理机构的答复不满意或者采购代理机构未在规定的时间内做出答复的，可以在答复期满后十五个工作日内书面向同级政府采购监督管理部门投诉。</w:t>
      </w:r>
    </w:p>
    <w:p>
      <w:pPr>
        <w:pStyle w:val="2"/>
        <w:spacing w:before="0" w:after="0" w:line="400" w:lineRule="exact"/>
        <w:rPr>
          <w:rFonts w:ascii="宋体" w:hAnsi="宋体"/>
          <w:color w:val="000000" w:themeColor="text1"/>
          <w:sz w:val="21"/>
          <w:szCs w:val="21"/>
        </w:rPr>
      </w:pPr>
      <w:r>
        <w:rPr>
          <w:rFonts w:hint="eastAsia" w:ascii="宋体" w:hAnsi="宋体"/>
          <w:color w:val="000000" w:themeColor="text1"/>
          <w:sz w:val="21"/>
          <w:szCs w:val="21"/>
        </w:rPr>
        <w:t>25、成交通知</w:t>
      </w:r>
      <w:bookmarkEnd w:id="253"/>
      <w:bookmarkEnd w:id="254"/>
      <w:bookmarkEnd w:id="255"/>
      <w:bookmarkEnd w:id="256"/>
      <w:bookmarkEnd w:id="257"/>
      <w:bookmarkEnd w:id="258"/>
    </w:p>
    <w:p>
      <w:pPr>
        <w:pStyle w:val="14"/>
        <w:spacing w:line="400" w:lineRule="exact"/>
        <w:ind w:firstLine="404" w:firstLineChars="200"/>
        <w:rPr>
          <w:color w:val="000000" w:themeColor="text1"/>
          <w:spacing w:val="-4"/>
        </w:rPr>
      </w:pPr>
      <w:r>
        <w:rPr>
          <w:rFonts w:hint="eastAsia"/>
          <w:color w:val="000000" w:themeColor="text1"/>
          <w:spacing w:val="-4"/>
        </w:rPr>
        <w:t>25.1成交结果公示期间无供应商提出质疑，采购代理机构将在公示期后向成交人发出成交通知书。</w:t>
      </w:r>
    </w:p>
    <w:p>
      <w:pPr>
        <w:pStyle w:val="14"/>
        <w:spacing w:line="400" w:lineRule="exact"/>
        <w:ind w:firstLine="420" w:firstLineChars="200"/>
        <w:rPr>
          <w:rFonts w:hAnsi="宋体"/>
          <w:b/>
          <w:color w:val="000000" w:themeColor="text1"/>
        </w:rPr>
      </w:pPr>
      <w:r>
        <w:rPr>
          <w:rFonts w:hint="eastAsia"/>
          <w:color w:val="000000" w:themeColor="text1"/>
        </w:rPr>
        <w:t>25.2</w:t>
      </w:r>
      <w:r>
        <w:rPr>
          <w:rFonts w:hint="eastAsia" w:hAnsi="宋体"/>
          <w:color w:val="000000" w:themeColor="text1"/>
        </w:rPr>
        <w:t>成交通知书对采购人和成交人具有法律效力。成交通知书发出后，成交人放弃成交项目的，应当依法承担法律责任。在成交通知书发出到合同签署这段时间里，磋商文件和响应文件没有涉及的内容可以进行磋商，采购人和成交人均不得采取有碍合同生效或履行的行动。</w:t>
      </w:r>
    </w:p>
    <w:p>
      <w:pPr>
        <w:pStyle w:val="14"/>
        <w:spacing w:line="400" w:lineRule="exact"/>
        <w:ind w:firstLine="420" w:firstLineChars="200"/>
        <w:rPr>
          <w:color w:val="000000" w:themeColor="text1"/>
        </w:rPr>
      </w:pPr>
      <w:r>
        <w:rPr>
          <w:rFonts w:hint="eastAsia" w:hAnsi="宋体"/>
          <w:color w:val="000000" w:themeColor="text1"/>
        </w:rPr>
        <w:t>25.3</w:t>
      </w:r>
      <w:r>
        <w:rPr>
          <w:rFonts w:hint="eastAsia"/>
          <w:color w:val="000000" w:themeColor="text1"/>
        </w:rPr>
        <w:t>采购代理机构无义务向落标的供应商解释落标原因和退还响应文件。</w:t>
      </w:r>
    </w:p>
    <w:p>
      <w:pPr>
        <w:pStyle w:val="2"/>
        <w:spacing w:before="0" w:after="0" w:line="400" w:lineRule="exact"/>
        <w:rPr>
          <w:rFonts w:ascii="宋体" w:hAnsi="宋体"/>
          <w:color w:val="000000" w:themeColor="text1"/>
          <w:sz w:val="21"/>
          <w:szCs w:val="21"/>
        </w:rPr>
      </w:pPr>
      <w:bookmarkStart w:id="259" w:name="_Toc147250388"/>
      <w:bookmarkStart w:id="260" w:name="_Toc185702579"/>
      <w:bookmarkStart w:id="261" w:name="_Toc239839893"/>
      <w:bookmarkStart w:id="262" w:name="_Toc230578087"/>
      <w:bookmarkStart w:id="263" w:name="_Toc207770865"/>
      <w:bookmarkStart w:id="264" w:name="_Toc444006011"/>
      <w:bookmarkStart w:id="265" w:name="_Toc147250342"/>
      <w:bookmarkStart w:id="266" w:name="_Toc206525712"/>
      <w:bookmarkStart w:id="267" w:name="_Toc147250544"/>
      <w:r>
        <w:rPr>
          <w:rFonts w:hint="eastAsia" w:ascii="宋体" w:hAnsi="宋体"/>
          <w:color w:val="000000" w:themeColor="text1"/>
          <w:sz w:val="21"/>
          <w:szCs w:val="21"/>
        </w:rPr>
        <w:t>26、合同授予标准</w:t>
      </w:r>
      <w:bookmarkEnd w:id="259"/>
      <w:bookmarkEnd w:id="260"/>
      <w:bookmarkEnd w:id="261"/>
      <w:bookmarkEnd w:id="262"/>
      <w:bookmarkEnd w:id="263"/>
      <w:bookmarkEnd w:id="264"/>
      <w:bookmarkEnd w:id="265"/>
      <w:bookmarkEnd w:id="266"/>
      <w:bookmarkEnd w:id="267"/>
    </w:p>
    <w:p>
      <w:pPr>
        <w:pStyle w:val="14"/>
        <w:spacing w:line="400" w:lineRule="exact"/>
        <w:ind w:firstLine="435"/>
        <w:rPr>
          <w:bCs/>
          <w:color w:val="000000" w:themeColor="text1"/>
        </w:rPr>
      </w:pPr>
      <w:r>
        <w:rPr>
          <w:rFonts w:hint="eastAsia"/>
          <w:bCs/>
          <w:color w:val="000000" w:themeColor="text1"/>
        </w:rPr>
        <w:t>26.1合同授予被确定为实质上响应磋商文件要求，评标认为具备履行合同能力，</w:t>
      </w:r>
      <w:r>
        <w:rPr>
          <w:rFonts w:hint="eastAsia" w:hAnsi="宋体"/>
          <w:color w:val="000000" w:themeColor="text1"/>
        </w:rPr>
        <w:t>采购结果报告中推荐名次排名第一的成交候选人为成交人。</w:t>
      </w:r>
    </w:p>
    <w:p>
      <w:pPr>
        <w:pStyle w:val="14"/>
        <w:spacing w:line="400" w:lineRule="exact"/>
        <w:ind w:firstLine="420" w:firstLineChars="200"/>
        <w:rPr>
          <w:bCs/>
          <w:color w:val="000000" w:themeColor="text1"/>
        </w:rPr>
      </w:pPr>
      <w:r>
        <w:rPr>
          <w:rFonts w:hint="eastAsia"/>
          <w:bCs/>
          <w:color w:val="000000" w:themeColor="text1"/>
        </w:rPr>
        <w:t>26.2采购人应按照评标报告中推荐的成交候选人顺序确定成交人，也可以事先授权磋商小组直接确定成交人。</w:t>
      </w:r>
    </w:p>
    <w:p>
      <w:pPr>
        <w:pStyle w:val="14"/>
        <w:spacing w:line="400" w:lineRule="exact"/>
        <w:ind w:firstLine="420" w:firstLineChars="200"/>
        <w:rPr>
          <w:bCs/>
          <w:color w:val="000000" w:themeColor="text1"/>
        </w:rPr>
      </w:pPr>
      <w:r>
        <w:rPr>
          <w:rFonts w:hint="eastAsia"/>
          <w:bCs/>
          <w:color w:val="000000" w:themeColor="text1"/>
        </w:rPr>
        <w:t>26.3若排名第一的成交候选人自愿放弃成交人资格或不能履行合同，则排名第二的成交候选人为成交人，依次类推。</w:t>
      </w:r>
    </w:p>
    <w:p>
      <w:pPr>
        <w:pStyle w:val="2"/>
        <w:spacing w:before="0" w:after="0" w:line="400" w:lineRule="exact"/>
        <w:rPr>
          <w:rFonts w:ascii="宋体" w:hAnsi="宋体"/>
          <w:color w:val="000000" w:themeColor="text1"/>
          <w:sz w:val="21"/>
          <w:szCs w:val="21"/>
        </w:rPr>
      </w:pPr>
      <w:bookmarkStart w:id="268" w:name="_Toc206525713"/>
      <w:bookmarkStart w:id="269" w:name="_Toc207770866"/>
      <w:bookmarkStart w:id="270" w:name="_Toc444006012"/>
      <w:bookmarkStart w:id="271" w:name="_Toc239839894"/>
      <w:bookmarkStart w:id="272" w:name="_Toc230578088"/>
      <w:bookmarkStart w:id="273" w:name="_Toc185702580"/>
      <w:r>
        <w:rPr>
          <w:rFonts w:hint="eastAsia" w:ascii="宋体" w:hAnsi="宋体"/>
          <w:color w:val="000000" w:themeColor="text1"/>
          <w:sz w:val="21"/>
          <w:szCs w:val="21"/>
        </w:rPr>
        <w:t>27、签订合同</w:t>
      </w:r>
      <w:bookmarkEnd w:id="268"/>
      <w:bookmarkEnd w:id="269"/>
      <w:bookmarkEnd w:id="270"/>
      <w:bookmarkEnd w:id="271"/>
      <w:bookmarkEnd w:id="272"/>
      <w:bookmarkEnd w:id="273"/>
    </w:p>
    <w:p>
      <w:pPr>
        <w:pStyle w:val="14"/>
        <w:spacing w:line="400" w:lineRule="exact"/>
        <w:ind w:firstLine="420"/>
        <w:rPr>
          <w:color w:val="000000" w:themeColor="text1"/>
        </w:rPr>
      </w:pPr>
      <w:bookmarkStart w:id="274" w:name="_Toc185702581"/>
      <w:r>
        <w:rPr>
          <w:rFonts w:hint="eastAsia"/>
          <w:color w:val="000000" w:themeColor="text1"/>
        </w:rPr>
        <w:t>27.1合同将授予被确定为成交的供应商。</w:t>
      </w:r>
    </w:p>
    <w:p>
      <w:pPr>
        <w:pStyle w:val="14"/>
        <w:spacing w:line="400" w:lineRule="exact"/>
        <w:ind w:firstLine="420"/>
        <w:rPr>
          <w:color w:val="000000" w:themeColor="text1"/>
        </w:rPr>
      </w:pPr>
      <w:r>
        <w:rPr>
          <w:rFonts w:hint="eastAsia"/>
          <w:color w:val="000000" w:themeColor="text1"/>
        </w:rPr>
        <w:t>27.2成交供应商须凭成交通知书原件按告知函中规定的时间、地点与采购单位签订合同。成交供应商不得再与采购人签署订立背离合同实质性内容的其它协议或声明。</w:t>
      </w:r>
    </w:p>
    <w:p>
      <w:pPr>
        <w:pStyle w:val="14"/>
        <w:spacing w:line="400" w:lineRule="exact"/>
        <w:ind w:firstLine="420"/>
        <w:rPr>
          <w:color w:val="000000" w:themeColor="text1"/>
        </w:rPr>
      </w:pPr>
      <w:r>
        <w:rPr>
          <w:rFonts w:hint="eastAsia"/>
          <w:color w:val="000000" w:themeColor="text1"/>
        </w:rPr>
        <w:t>27.3如成交人不按成交通知书的规定签订合同，则按成交人违约处理，对成交人所</w:t>
      </w:r>
      <w:r>
        <w:rPr>
          <w:rFonts w:hint="eastAsia"/>
          <w:color w:val="000000" w:themeColor="text1"/>
          <w:spacing w:val="-4"/>
        </w:rPr>
        <w:t>提交</w:t>
      </w:r>
      <w:r>
        <w:rPr>
          <w:rFonts w:hint="eastAsia"/>
          <w:color w:val="000000" w:themeColor="text1"/>
        </w:rPr>
        <w:t>的全部磋商保证金将不予退还。</w:t>
      </w:r>
    </w:p>
    <w:p>
      <w:pPr>
        <w:pStyle w:val="14"/>
        <w:spacing w:line="400" w:lineRule="exact"/>
        <w:ind w:firstLine="420" w:firstLineChars="200"/>
        <w:rPr>
          <w:rFonts w:hAnsi="宋体"/>
          <w:bCs/>
          <w:color w:val="000000" w:themeColor="text1"/>
        </w:rPr>
      </w:pPr>
      <w:r>
        <w:rPr>
          <w:rFonts w:hint="eastAsia" w:hAnsi="宋体"/>
          <w:bCs/>
          <w:color w:val="000000" w:themeColor="text1"/>
        </w:rPr>
        <w:t>27.4</w:t>
      </w:r>
      <w:r>
        <w:rPr>
          <w:rFonts w:hAnsi="宋体" w:cs="Arial"/>
          <w:color w:val="000000" w:themeColor="text1"/>
        </w:rPr>
        <w:t>成交</w:t>
      </w:r>
      <w:r>
        <w:rPr>
          <w:rFonts w:hint="eastAsia" w:hAnsi="宋体" w:cs="Arial"/>
          <w:color w:val="000000" w:themeColor="text1"/>
        </w:rPr>
        <w:t>供应商</w:t>
      </w:r>
      <w:r>
        <w:rPr>
          <w:rFonts w:hAnsi="宋体" w:cs="Arial"/>
          <w:color w:val="000000" w:themeColor="text1"/>
        </w:rPr>
        <w:t>拒绝签订政府采购合同的，采购人可以按照</w:t>
      </w:r>
      <w:r>
        <w:rPr>
          <w:rFonts w:hint="eastAsia" w:hAnsi="宋体" w:cs="Arial"/>
          <w:color w:val="000000" w:themeColor="text1"/>
        </w:rPr>
        <w:t>评审报告中的推荐的候选人顺序</w:t>
      </w:r>
      <w:r>
        <w:rPr>
          <w:rFonts w:hAnsi="宋体" w:cs="Arial"/>
          <w:color w:val="000000" w:themeColor="text1"/>
        </w:rPr>
        <w:t>确定其他</w:t>
      </w:r>
      <w:r>
        <w:rPr>
          <w:rFonts w:hint="eastAsia" w:hAnsi="宋体" w:cs="Arial"/>
          <w:color w:val="000000" w:themeColor="text1"/>
        </w:rPr>
        <w:t>供应商</w:t>
      </w:r>
      <w:r>
        <w:rPr>
          <w:rFonts w:hAnsi="宋体" w:cs="Arial"/>
          <w:color w:val="000000" w:themeColor="text1"/>
        </w:rPr>
        <w:t>作为成交</w:t>
      </w:r>
      <w:r>
        <w:rPr>
          <w:rFonts w:hint="eastAsia" w:hAnsi="宋体" w:cs="Arial"/>
          <w:color w:val="000000" w:themeColor="text1"/>
        </w:rPr>
        <w:t>供应商</w:t>
      </w:r>
      <w:r>
        <w:rPr>
          <w:rFonts w:hAnsi="宋体" w:cs="Arial"/>
          <w:color w:val="000000" w:themeColor="text1"/>
        </w:rPr>
        <w:t>并签订政府采购合同，也可以重新开展采购活动。拒绝签订政府采购合同的成交</w:t>
      </w:r>
      <w:r>
        <w:rPr>
          <w:rFonts w:hint="eastAsia" w:hAnsi="宋体" w:cs="Arial"/>
          <w:color w:val="000000" w:themeColor="text1"/>
        </w:rPr>
        <w:t>供应商</w:t>
      </w:r>
      <w:r>
        <w:rPr>
          <w:rFonts w:hAnsi="宋体" w:cs="Arial"/>
          <w:color w:val="000000" w:themeColor="text1"/>
        </w:rPr>
        <w:t>不得参加对该项目重新开展的采购活动。</w:t>
      </w:r>
    </w:p>
    <w:p>
      <w:pPr>
        <w:pStyle w:val="14"/>
        <w:spacing w:line="400" w:lineRule="exact"/>
        <w:ind w:firstLine="420"/>
        <w:rPr>
          <w:color w:val="000000" w:themeColor="text1"/>
        </w:rPr>
      </w:pPr>
      <w:r>
        <w:rPr>
          <w:rFonts w:hint="eastAsia"/>
          <w:color w:val="000000" w:themeColor="text1"/>
        </w:rPr>
        <w:t>27.5由于成交人放弃成交或未按规定签订合同，造成本项目的合同成交价提高（指采购人选择第二成交候选人导致成交金额高于违约人的成交价），所超出违约人的成交价部分由违约人承担赔偿责任。</w:t>
      </w:r>
    </w:p>
    <w:p>
      <w:pPr>
        <w:pStyle w:val="14"/>
        <w:spacing w:line="400" w:lineRule="exact"/>
        <w:ind w:firstLine="420"/>
        <w:rPr>
          <w:color w:val="000000" w:themeColor="text1"/>
        </w:rPr>
      </w:pPr>
      <w:r>
        <w:rPr>
          <w:rFonts w:hint="eastAsia"/>
          <w:color w:val="000000" w:themeColor="text1"/>
        </w:rPr>
        <w:t>27.6采购合同必须与磋商文件第三章合同书格式(包括内容和结构)相一致，不能改变主要条款。</w:t>
      </w:r>
    </w:p>
    <w:p>
      <w:pPr>
        <w:pStyle w:val="2"/>
        <w:spacing w:before="0" w:after="0" w:line="400" w:lineRule="exact"/>
        <w:rPr>
          <w:rFonts w:ascii="宋体" w:hAnsi="宋体"/>
          <w:color w:val="000000" w:themeColor="text1"/>
          <w:sz w:val="21"/>
          <w:szCs w:val="21"/>
        </w:rPr>
      </w:pPr>
      <w:bookmarkStart w:id="275" w:name="_Toc239839895"/>
      <w:bookmarkStart w:id="276" w:name="_Toc230578089"/>
      <w:bookmarkStart w:id="277" w:name="_Toc206525714"/>
      <w:bookmarkStart w:id="278" w:name="_Toc207770867"/>
      <w:bookmarkStart w:id="279" w:name="_Toc444006013"/>
      <w:r>
        <w:rPr>
          <w:rFonts w:hint="eastAsia" w:ascii="宋体" w:hAnsi="宋体"/>
          <w:color w:val="000000" w:themeColor="text1"/>
          <w:sz w:val="21"/>
          <w:szCs w:val="21"/>
        </w:rPr>
        <w:t>28、履约保证金</w:t>
      </w:r>
      <w:bookmarkEnd w:id="274"/>
      <w:bookmarkEnd w:id="275"/>
      <w:bookmarkEnd w:id="276"/>
      <w:bookmarkEnd w:id="277"/>
      <w:bookmarkEnd w:id="278"/>
      <w:bookmarkEnd w:id="279"/>
    </w:p>
    <w:p>
      <w:pPr>
        <w:pStyle w:val="14"/>
        <w:spacing w:line="400" w:lineRule="exact"/>
        <w:ind w:firstLine="519" w:firstLineChars="257"/>
        <w:rPr>
          <w:color w:val="000000" w:themeColor="text1"/>
          <w:spacing w:val="-4"/>
        </w:rPr>
      </w:pPr>
      <w:r>
        <w:rPr>
          <w:rFonts w:hint="eastAsia"/>
          <w:color w:val="000000" w:themeColor="text1"/>
          <w:spacing w:val="-4"/>
        </w:rPr>
        <w:t xml:space="preserve">28.1 </w:t>
      </w:r>
      <w:r>
        <w:rPr>
          <w:rFonts w:hint="eastAsia" w:hAnsi="宋体"/>
          <w:color w:val="000000" w:themeColor="text1"/>
        </w:rPr>
        <w:t>履约保证金的</w:t>
      </w:r>
      <w:r>
        <w:rPr>
          <w:rFonts w:hint="eastAsia"/>
          <w:color w:val="000000" w:themeColor="text1"/>
          <w:spacing w:val="-4"/>
        </w:rPr>
        <w:t>提交</w:t>
      </w:r>
      <w:r>
        <w:rPr>
          <w:rFonts w:hint="eastAsia" w:hAnsi="宋体"/>
          <w:color w:val="000000" w:themeColor="text1"/>
        </w:rPr>
        <w:t>：</w:t>
      </w:r>
      <w:r>
        <w:rPr>
          <w:rFonts w:hint="eastAsia"/>
          <w:color w:val="000000" w:themeColor="text1"/>
          <w:spacing w:val="-4"/>
        </w:rPr>
        <w:t>成交人必须按供应商须知前附表第11项的要求缴纳履约保证金，</w:t>
      </w:r>
      <w:r>
        <w:rPr>
          <w:rFonts w:hint="eastAsia"/>
          <w:color w:val="000000" w:themeColor="text1"/>
        </w:rPr>
        <w:t>对未按要求缴纳履约保证金的，不予给予成交通知书及签订合同。逾期即取消其成交资格并没收其磋商保证金。</w:t>
      </w:r>
    </w:p>
    <w:p>
      <w:pPr>
        <w:pStyle w:val="14"/>
        <w:spacing w:line="400" w:lineRule="exact"/>
        <w:ind w:firstLine="420"/>
        <w:rPr>
          <w:b/>
          <w:color w:val="000000" w:themeColor="text1"/>
        </w:rPr>
      </w:pPr>
      <w:r>
        <w:rPr>
          <w:rFonts w:hint="eastAsia"/>
          <w:color w:val="000000" w:themeColor="text1"/>
        </w:rPr>
        <w:t xml:space="preserve">28.2 </w:t>
      </w:r>
      <w:r>
        <w:rPr>
          <w:rFonts w:hint="eastAsia"/>
          <w:color w:val="000000" w:themeColor="text1"/>
          <w:spacing w:val="-4"/>
        </w:rPr>
        <w:t>履约保证金的退还</w:t>
      </w:r>
      <w:r>
        <w:rPr>
          <w:rFonts w:hint="eastAsia"/>
          <w:color w:val="000000" w:themeColor="text1"/>
        </w:rPr>
        <w:t>：成交人按合同履约后，按</w:t>
      </w:r>
      <w:r>
        <w:rPr>
          <w:rFonts w:hint="eastAsia"/>
          <w:color w:val="000000" w:themeColor="text1"/>
          <w:spacing w:val="-4"/>
        </w:rPr>
        <w:t>供应商须知前附表第11项的要求</w:t>
      </w:r>
      <w:r>
        <w:rPr>
          <w:rFonts w:hint="eastAsia"/>
          <w:color w:val="000000" w:themeColor="text1"/>
        </w:rPr>
        <w:t>办理退还履约保证金手续，不付利息。</w:t>
      </w:r>
    </w:p>
    <w:p>
      <w:pPr>
        <w:pStyle w:val="14"/>
        <w:spacing w:line="400" w:lineRule="exact"/>
        <w:ind w:firstLine="420"/>
        <w:rPr>
          <w:color w:val="000000" w:themeColor="text1"/>
        </w:rPr>
      </w:pPr>
      <w:r>
        <w:rPr>
          <w:rFonts w:hint="eastAsia"/>
          <w:color w:val="000000" w:themeColor="text1"/>
        </w:rPr>
        <w:t>28.3</w:t>
      </w:r>
      <w:r>
        <w:rPr>
          <w:rFonts w:hint="eastAsia" w:hAnsi="宋体"/>
          <w:color w:val="000000" w:themeColor="text1"/>
        </w:rPr>
        <w:t>履约保证金作为违约金的一部分及用于补偿甲方因乙方不能完成其合同义务而蒙受的损失。</w:t>
      </w:r>
      <w:r>
        <w:rPr>
          <w:rFonts w:hint="eastAsia"/>
          <w:color w:val="000000" w:themeColor="text1"/>
        </w:rPr>
        <w:t>如成交人不按双方签订的合同规定履约，则对其全部履约保证金不予退还，履约保证金不足以赔偿损失的，按实际损失赔偿。</w:t>
      </w:r>
    </w:p>
    <w:p>
      <w:pPr>
        <w:pStyle w:val="14"/>
        <w:spacing w:line="400" w:lineRule="exact"/>
        <w:ind w:firstLine="420"/>
        <w:rPr>
          <w:color w:val="000000" w:themeColor="text1"/>
        </w:rPr>
      </w:pPr>
      <w:r>
        <w:rPr>
          <w:rFonts w:hint="eastAsia"/>
          <w:color w:val="000000" w:themeColor="text1"/>
        </w:rPr>
        <w:t>28.4在履约保证金到期退还日期前，若成交人的开户名称、开户银行、账号有变动的，请以书面形式通知</w:t>
      </w:r>
      <w:r>
        <w:rPr>
          <w:rFonts w:hint="eastAsia"/>
          <w:color w:val="000000" w:themeColor="text1"/>
          <w:u w:val="single"/>
        </w:rPr>
        <w:t>岑溪市城市建设开发有限公司</w:t>
      </w:r>
      <w:r>
        <w:rPr>
          <w:rFonts w:hint="eastAsia"/>
          <w:color w:val="000000" w:themeColor="text1"/>
        </w:rPr>
        <w:t>，否则由此产生的后果由成交人自负。</w:t>
      </w:r>
    </w:p>
    <w:p>
      <w:pPr>
        <w:pStyle w:val="14"/>
        <w:spacing w:line="400" w:lineRule="exact"/>
        <w:ind w:firstLine="420"/>
        <w:rPr>
          <w:color w:val="000000" w:themeColor="text1"/>
        </w:rPr>
      </w:pPr>
    </w:p>
    <w:p>
      <w:pPr>
        <w:pStyle w:val="3"/>
        <w:spacing w:line="400" w:lineRule="exact"/>
        <w:jc w:val="center"/>
        <w:rPr>
          <w:color w:val="000000" w:themeColor="text1"/>
          <w:sz w:val="24"/>
          <w:szCs w:val="24"/>
        </w:rPr>
      </w:pPr>
      <w:bookmarkStart w:id="280" w:name="_Toc207770868"/>
      <w:bookmarkStart w:id="281" w:name="_Toc239839896"/>
      <w:bookmarkStart w:id="282" w:name="_Toc230578090"/>
      <w:bookmarkStart w:id="283" w:name="_Toc206525715"/>
      <w:bookmarkStart w:id="284" w:name="_Toc444006014"/>
      <w:bookmarkStart w:id="285" w:name="_Toc2928"/>
      <w:bookmarkStart w:id="286" w:name="_Toc185702582"/>
      <w:r>
        <w:rPr>
          <w:rFonts w:hint="eastAsia"/>
          <w:color w:val="000000" w:themeColor="text1"/>
          <w:sz w:val="24"/>
          <w:szCs w:val="24"/>
        </w:rPr>
        <w:t>七   其他事项</w:t>
      </w:r>
      <w:bookmarkEnd w:id="280"/>
      <w:bookmarkEnd w:id="281"/>
      <w:bookmarkEnd w:id="282"/>
      <w:bookmarkEnd w:id="283"/>
      <w:bookmarkEnd w:id="284"/>
      <w:bookmarkEnd w:id="285"/>
      <w:bookmarkEnd w:id="286"/>
    </w:p>
    <w:p>
      <w:pPr>
        <w:pStyle w:val="2"/>
        <w:spacing w:before="0" w:after="0" w:line="400" w:lineRule="exact"/>
        <w:rPr>
          <w:rFonts w:ascii="宋体" w:hAnsi="宋体"/>
          <w:color w:val="000000" w:themeColor="text1"/>
          <w:sz w:val="21"/>
          <w:szCs w:val="21"/>
        </w:rPr>
      </w:pPr>
      <w:bookmarkStart w:id="287" w:name="_Toc230578091"/>
      <w:bookmarkStart w:id="288" w:name="_Toc239839897"/>
      <w:bookmarkStart w:id="289" w:name="_Toc444006015"/>
      <w:bookmarkStart w:id="290" w:name="_Toc206525716"/>
      <w:bookmarkStart w:id="291" w:name="_Toc185702583"/>
      <w:bookmarkStart w:id="292" w:name="_Toc207770869"/>
      <w:r>
        <w:rPr>
          <w:rFonts w:hint="eastAsia" w:ascii="宋体" w:hAnsi="宋体"/>
          <w:color w:val="000000" w:themeColor="text1"/>
          <w:sz w:val="21"/>
          <w:szCs w:val="21"/>
        </w:rPr>
        <w:t>29、成交服务费</w:t>
      </w:r>
      <w:bookmarkEnd w:id="287"/>
      <w:bookmarkEnd w:id="288"/>
      <w:bookmarkEnd w:id="289"/>
      <w:bookmarkEnd w:id="290"/>
      <w:bookmarkEnd w:id="291"/>
      <w:bookmarkEnd w:id="292"/>
    </w:p>
    <w:p>
      <w:pPr>
        <w:pStyle w:val="14"/>
        <w:spacing w:line="400" w:lineRule="exact"/>
        <w:ind w:firstLine="411" w:firstLineChars="196"/>
        <w:rPr>
          <w:bCs/>
          <w:color w:val="000000" w:themeColor="text1"/>
        </w:rPr>
      </w:pPr>
      <w:r>
        <w:rPr>
          <w:rFonts w:hint="eastAsia"/>
          <w:bCs/>
          <w:color w:val="000000" w:themeColor="text1"/>
        </w:rPr>
        <w:t>29.1</w:t>
      </w:r>
      <w:r>
        <w:rPr>
          <w:rFonts w:hint="eastAsia" w:hAnsi="宋体"/>
          <w:color w:val="000000" w:themeColor="text1"/>
        </w:rPr>
        <w:t>成交服务费：签订合同前，成交人须凭履约保证金收据复印件领取成交通知书，并向采购代理公司一次性付清采购代理服务费，其金额按国家发展计划委员会计价格〔</w:t>
      </w:r>
      <w:r>
        <w:rPr>
          <w:rFonts w:hAnsi="宋体"/>
          <w:color w:val="000000" w:themeColor="text1"/>
        </w:rPr>
        <w:t>2002</w:t>
      </w:r>
      <w:r>
        <w:rPr>
          <w:rFonts w:hint="eastAsia" w:hAnsi="宋体"/>
          <w:color w:val="000000" w:themeColor="text1"/>
        </w:rPr>
        <w:t>〕</w:t>
      </w:r>
      <w:r>
        <w:rPr>
          <w:rFonts w:hAnsi="宋体"/>
          <w:color w:val="000000" w:themeColor="text1"/>
        </w:rPr>
        <w:t>1980</w:t>
      </w:r>
      <w:r>
        <w:rPr>
          <w:rFonts w:hint="eastAsia" w:hAnsi="宋体"/>
          <w:color w:val="000000" w:themeColor="text1"/>
        </w:rPr>
        <w:t>号《招标代理服务收费管理暂行办法》</w:t>
      </w:r>
      <w:r>
        <w:rPr>
          <w:rFonts w:hint="eastAsia" w:hAnsi="宋体"/>
          <w:bCs/>
          <w:color w:val="000000" w:themeColor="text1"/>
        </w:rPr>
        <w:t>招标收费标准</w:t>
      </w:r>
      <w:r>
        <w:rPr>
          <w:rFonts w:hint="eastAsia" w:hAnsi="宋体"/>
          <w:color w:val="000000" w:themeColor="text1"/>
        </w:rPr>
        <w:t>收取。否则，采购代理机构将视之为违约，取消该成交决定并没收成交人已提交的全部磋商保证金。</w:t>
      </w:r>
    </w:p>
    <w:p>
      <w:pPr>
        <w:pStyle w:val="14"/>
        <w:spacing w:line="400" w:lineRule="exact"/>
        <w:ind w:firstLine="420"/>
        <w:rPr>
          <w:rFonts w:hAnsi="宋体"/>
          <w:color w:val="000000" w:themeColor="text1"/>
        </w:rPr>
      </w:pPr>
      <w:r>
        <w:rPr>
          <w:rFonts w:hint="eastAsia" w:hAnsi="宋体"/>
          <w:color w:val="000000" w:themeColor="text1"/>
        </w:rPr>
        <w:t>29.2代理服务收费标准：</w:t>
      </w:r>
    </w:p>
    <w:tbl>
      <w:tblPr>
        <w:tblStyle w:val="26"/>
        <w:tblW w:w="8540"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1760"/>
        <w:gridCol w:w="176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260" w:type="dxa"/>
          </w:tcPr>
          <w:p>
            <w:pPr>
              <w:pStyle w:val="14"/>
              <w:snapToGrid w:val="0"/>
              <w:ind w:firstLine="1995" w:firstLineChars="950"/>
              <w:rPr>
                <w:rFonts w:hAnsi="宋体"/>
                <w:color w:val="000000" w:themeColor="text1"/>
              </w:rPr>
            </w:pPr>
            <w:r>
              <w:rPr>
                <w:rFonts w:hAnsi="宋体"/>
                <w:color w:val="000000" w:themeColor="text1"/>
              </w:rPr>
              <w:pict>
                <v:group id="_x0000_s1027" o:spid="_x0000_s1027" o:spt="203" style="position:absolute;left:0pt;margin-left:-5.75pt;margin-top:-0.1pt;height:45.35pt;width:163.2pt;z-index:251660288;mso-width-relative:page;mso-height-relative:page;" coordorigin="959,1984" coordsize="2534,1072203203" o:gfxdata="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5hcMnZAAAACAEAAA8AAAAAAAAA&#10;AQAgAAAAIgAAAGRycy9kb3ducmV2LnhtbFBLAQIUABQAAAAIAIdO4kCxZBZ3ggIAANUGAAAOAAAA&#10;AAAAAAEAIAAAACgBAABkcnMvZTJvRG9jLnhtbFBLBQYAAAAABgAGAFkBAAAcBgAAAAA=&#10;">
                  <o:lock v:ext="edit"/>
                  <v:line id="_x0000_s1029" o:spid="_x0000_s1029" o:spt="20" style="position:absolute;left:2226;top:1984;height:1072;width:1267;"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path arrowok="t"/>
                    <v:fill focussize="0,0"/>
                    <v:stroke weight="0.5pt"/>
                    <v:imagedata o:title=""/>
                    <o:lock v:ext="edit"/>
                  </v:line>
                  <v:line id="_x0000_s1028" o:spid="_x0000_s1028" o:spt="20" style="position:absolute;left:959;top:2520;height:536;width:2534;"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path arrowok="t"/>
                    <v:fill focussize="0,0"/>
                    <v:stroke weight="0.5pt"/>
                    <v:imagedata o:title=""/>
                    <o:lock v:ext="edit"/>
                  </v:line>
                </v:group>
              </w:pict>
            </w:r>
            <w:r>
              <w:rPr>
                <w:rFonts w:hint="eastAsia" w:hAnsi="宋体"/>
                <w:color w:val="000000" w:themeColor="text1"/>
              </w:rPr>
              <w:t>服务类型</w:t>
            </w:r>
          </w:p>
          <w:p>
            <w:pPr>
              <w:pStyle w:val="14"/>
              <w:snapToGrid w:val="0"/>
              <w:ind w:firstLine="630"/>
              <w:rPr>
                <w:rFonts w:hAnsi="宋体"/>
                <w:color w:val="000000" w:themeColor="text1"/>
              </w:rPr>
            </w:pPr>
            <w:r>
              <w:rPr>
                <w:rFonts w:hint="eastAsia" w:hAnsi="宋体"/>
                <w:color w:val="000000" w:themeColor="text1"/>
              </w:rPr>
              <w:t>费  率</w:t>
            </w:r>
          </w:p>
          <w:p>
            <w:pPr>
              <w:pStyle w:val="14"/>
              <w:snapToGrid w:val="0"/>
              <w:spacing w:line="100" w:lineRule="exact"/>
              <w:rPr>
                <w:rFonts w:hAnsi="宋体"/>
                <w:color w:val="000000" w:themeColor="text1"/>
              </w:rPr>
            </w:pPr>
          </w:p>
          <w:p>
            <w:pPr>
              <w:pStyle w:val="14"/>
              <w:snapToGrid w:val="0"/>
              <w:rPr>
                <w:rFonts w:hAnsi="宋体"/>
                <w:color w:val="000000" w:themeColor="text1"/>
              </w:rPr>
            </w:pPr>
            <w:r>
              <w:rPr>
                <w:rFonts w:hint="eastAsia" w:hAnsi="宋体"/>
                <w:color w:val="000000" w:themeColor="text1"/>
              </w:rPr>
              <w:t>成交金额（万元）</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货物招标</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服务招标</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0" w:type="dxa"/>
            <w:vAlign w:val="center"/>
          </w:tcPr>
          <w:p>
            <w:pPr>
              <w:pStyle w:val="14"/>
              <w:snapToGrid w:val="0"/>
              <w:jc w:val="center"/>
              <w:rPr>
                <w:rFonts w:hAnsi="宋体"/>
                <w:color w:val="000000" w:themeColor="text1"/>
              </w:rPr>
            </w:pPr>
            <w:r>
              <w:rPr>
                <w:rFonts w:hint="eastAsia" w:hAnsi="宋体"/>
                <w:color w:val="000000" w:themeColor="text1"/>
              </w:rPr>
              <w:t>100以下</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1.5%</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1.5%</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0" w:type="dxa"/>
            <w:vAlign w:val="center"/>
          </w:tcPr>
          <w:p>
            <w:pPr>
              <w:pStyle w:val="14"/>
              <w:snapToGrid w:val="0"/>
              <w:jc w:val="center"/>
              <w:rPr>
                <w:rFonts w:hAnsi="宋体"/>
                <w:color w:val="000000" w:themeColor="text1"/>
              </w:rPr>
            </w:pPr>
            <w:r>
              <w:rPr>
                <w:rFonts w:hint="eastAsia" w:hAnsi="宋体"/>
                <w:color w:val="000000" w:themeColor="text1"/>
              </w:rPr>
              <w:t>100-500</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1.1%</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0.8%</w:t>
            </w:r>
          </w:p>
        </w:tc>
        <w:tc>
          <w:tcPr>
            <w:tcW w:w="1760" w:type="dxa"/>
            <w:vAlign w:val="center"/>
          </w:tcPr>
          <w:p>
            <w:pPr>
              <w:pStyle w:val="14"/>
              <w:snapToGrid w:val="0"/>
              <w:jc w:val="center"/>
              <w:rPr>
                <w:rFonts w:hAnsi="宋体"/>
                <w:color w:val="000000" w:themeColor="text1"/>
              </w:rPr>
            </w:pPr>
            <w:r>
              <w:rPr>
                <w:rFonts w:hint="eastAsia" w:hAnsi="宋体"/>
                <w:color w:val="000000" w:themeColor="text1"/>
              </w:rPr>
              <w:t>0.7%</w:t>
            </w:r>
          </w:p>
        </w:tc>
      </w:tr>
    </w:tbl>
    <w:p>
      <w:pPr>
        <w:pStyle w:val="14"/>
        <w:spacing w:line="400" w:lineRule="exact"/>
        <w:ind w:firstLine="420"/>
        <w:rPr>
          <w:rFonts w:hAnsi="宋体"/>
          <w:color w:val="000000" w:themeColor="text1"/>
        </w:rPr>
      </w:pPr>
      <w:bookmarkStart w:id="293" w:name="_Toc185702584"/>
      <w:bookmarkStart w:id="294" w:name="_Toc207770870"/>
      <w:bookmarkStart w:id="295" w:name="_Toc239839898"/>
      <w:bookmarkStart w:id="296" w:name="_Toc206525717"/>
      <w:bookmarkStart w:id="297" w:name="_Toc230578092"/>
      <w:r>
        <w:rPr>
          <w:rFonts w:hint="eastAsia" w:hAnsi="宋体"/>
          <w:color w:val="000000" w:themeColor="text1"/>
        </w:rPr>
        <w:t>注：招标代理服务收费按差额定率累进法计算。例如：某服务招标代理业务成交金额为200万元，计算招标代理服务收费额如下：</w:t>
      </w:r>
    </w:p>
    <w:p>
      <w:pPr>
        <w:pStyle w:val="14"/>
        <w:spacing w:line="400" w:lineRule="exact"/>
        <w:ind w:firstLine="420"/>
        <w:rPr>
          <w:rFonts w:hAnsi="宋体"/>
          <w:color w:val="000000" w:themeColor="text1"/>
        </w:rPr>
      </w:pPr>
      <w:r>
        <w:rPr>
          <w:rFonts w:hint="eastAsia" w:hAnsi="宋体"/>
          <w:color w:val="000000" w:themeColor="text1"/>
        </w:rPr>
        <w:t>100万元×1.5%=1.5万元</w:t>
      </w:r>
    </w:p>
    <w:p>
      <w:pPr>
        <w:pStyle w:val="14"/>
        <w:spacing w:line="400" w:lineRule="exact"/>
        <w:ind w:firstLine="420"/>
        <w:rPr>
          <w:rFonts w:hAnsi="宋体"/>
          <w:color w:val="000000" w:themeColor="text1"/>
        </w:rPr>
      </w:pPr>
      <w:r>
        <w:rPr>
          <w:rFonts w:hint="eastAsia" w:hAnsi="宋体"/>
          <w:color w:val="000000" w:themeColor="text1"/>
        </w:rPr>
        <w:t>（200-100）万元×0.8%=0.8万元</w:t>
      </w:r>
    </w:p>
    <w:p>
      <w:pPr>
        <w:pStyle w:val="14"/>
        <w:spacing w:line="400" w:lineRule="exact"/>
        <w:ind w:firstLine="420"/>
        <w:rPr>
          <w:rFonts w:hAnsi="宋体"/>
          <w:color w:val="000000" w:themeColor="text1"/>
        </w:rPr>
      </w:pPr>
      <w:r>
        <w:rPr>
          <w:rFonts w:hint="eastAsia" w:hAnsi="宋体"/>
          <w:color w:val="000000" w:themeColor="text1"/>
        </w:rPr>
        <w:t>合计收费=1.5+0.8=2.3（万元）</w:t>
      </w:r>
    </w:p>
    <w:p>
      <w:pPr>
        <w:pStyle w:val="2"/>
        <w:spacing w:before="0" w:after="0" w:line="400" w:lineRule="exact"/>
        <w:rPr>
          <w:rFonts w:ascii="宋体" w:hAnsi="宋体"/>
          <w:color w:val="000000" w:themeColor="text1"/>
          <w:sz w:val="21"/>
          <w:szCs w:val="21"/>
        </w:rPr>
      </w:pPr>
      <w:bookmarkStart w:id="298" w:name="_Toc444006016"/>
      <w:r>
        <w:rPr>
          <w:rFonts w:hint="eastAsia" w:ascii="宋体" w:hAnsi="宋体"/>
          <w:color w:val="000000" w:themeColor="text1"/>
          <w:sz w:val="21"/>
          <w:szCs w:val="21"/>
        </w:rPr>
        <w:t>30、解释权</w:t>
      </w:r>
      <w:bookmarkEnd w:id="293"/>
      <w:bookmarkEnd w:id="294"/>
      <w:bookmarkEnd w:id="295"/>
      <w:bookmarkEnd w:id="296"/>
      <w:bookmarkEnd w:id="297"/>
      <w:bookmarkEnd w:id="298"/>
    </w:p>
    <w:p>
      <w:pPr>
        <w:pStyle w:val="14"/>
        <w:spacing w:line="400" w:lineRule="exact"/>
        <w:ind w:firstLine="420"/>
        <w:rPr>
          <w:color w:val="000000" w:themeColor="text1"/>
        </w:rPr>
      </w:pPr>
      <w:r>
        <w:rPr>
          <w:rFonts w:hint="eastAsia"/>
          <w:color w:val="000000" w:themeColor="text1"/>
        </w:rPr>
        <w:t>30.1本磋商文件是根据国家有关法律、法规以及政府采购管理有关规定和参照国际惯例编制，解释权属本采购代理机构。</w:t>
      </w:r>
    </w:p>
    <w:p>
      <w:pPr>
        <w:pStyle w:val="2"/>
        <w:spacing w:before="0" w:after="0" w:line="400" w:lineRule="exact"/>
        <w:rPr>
          <w:rFonts w:ascii="宋体" w:hAnsi="宋体"/>
          <w:color w:val="000000" w:themeColor="text1"/>
          <w:sz w:val="21"/>
          <w:szCs w:val="21"/>
        </w:rPr>
      </w:pPr>
      <w:bookmarkStart w:id="299" w:name="_Toc239839899"/>
      <w:bookmarkStart w:id="300" w:name="_Toc185702585"/>
      <w:bookmarkStart w:id="301" w:name="_Toc444006017"/>
      <w:bookmarkStart w:id="302" w:name="_Toc207770871"/>
      <w:bookmarkStart w:id="303" w:name="_Toc230578093"/>
      <w:bookmarkStart w:id="304" w:name="_Toc206525718"/>
      <w:r>
        <w:rPr>
          <w:rFonts w:hint="eastAsia" w:ascii="宋体" w:hAnsi="宋体"/>
          <w:color w:val="000000" w:themeColor="text1"/>
          <w:sz w:val="21"/>
          <w:szCs w:val="21"/>
        </w:rPr>
        <w:t>31、有关事宜</w:t>
      </w:r>
      <w:bookmarkEnd w:id="299"/>
      <w:bookmarkEnd w:id="300"/>
      <w:bookmarkEnd w:id="301"/>
      <w:bookmarkEnd w:id="302"/>
      <w:bookmarkEnd w:id="303"/>
      <w:bookmarkEnd w:id="304"/>
    </w:p>
    <w:p>
      <w:pPr>
        <w:pStyle w:val="14"/>
        <w:spacing w:line="380" w:lineRule="exact"/>
        <w:rPr>
          <w:rFonts w:hAnsi="宋体"/>
          <w:color w:val="000000" w:themeColor="text1"/>
        </w:rPr>
      </w:pPr>
      <w:r>
        <w:rPr>
          <w:rFonts w:hint="eastAsia" w:hAnsi="宋体"/>
          <w:color w:val="000000" w:themeColor="text1"/>
        </w:rPr>
        <w:t>31.1 所有与本竞争性磋商文件有关的函电请按下列通讯地址联系：</w:t>
      </w:r>
    </w:p>
    <w:p>
      <w:pPr>
        <w:pStyle w:val="14"/>
        <w:spacing w:line="380" w:lineRule="exact"/>
        <w:rPr>
          <w:rFonts w:hAnsi="宋体"/>
          <w:color w:val="000000" w:themeColor="text1"/>
        </w:rPr>
      </w:pPr>
      <w:r>
        <w:rPr>
          <w:rFonts w:hint="eastAsia" w:hAnsi="宋体"/>
          <w:color w:val="000000" w:themeColor="text1"/>
        </w:rPr>
        <w:t xml:space="preserve">       采购代理机构：广西建设工程项目管理中心有限责任公司岑溪分公司 </w:t>
      </w:r>
    </w:p>
    <w:p>
      <w:pPr>
        <w:pStyle w:val="14"/>
        <w:spacing w:line="380" w:lineRule="exact"/>
        <w:rPr>
          <w:rFonts w:hAnsi="宋体"/>
          <w:color w:val="000000" w:themeColor="text1"/>
        </w:rPr>
      </w:pPr>
      <w:r>
        <w:rPr>
          <w:rFonts w:hint="eastAsia" w:hAnsi="宋体"/>
          <w:color w:val="000000" w:themeColor="text1"/>
        </w:rPr>
        <w:t xml:space="preserve">       邮    编： 543200                  联系电话/传真：0774-8518666   </w:t>
      </w:r>
    </w:p>
    <w:p>
      <w:pPr>
        <w:pStyle w:val="14"/>
        <w:spacing w:line="380" w:lineRule="exact"/>
        <w:rPr>
          <w:rFonts w:hAnsi="宋体"/>
          <w:color w:val="000000" w:themeColor="text1"/>
        </w:rPr>
      </w:pPr>
      <w:r>
        <w:rPr>
          <w:rFonts w:hint="eastAsia" w:hAnsi="宋体"/>
          <w:color w:val="000000" w:themeColor="text1"/>
        </w:rPr>
        <w:t xml:space="preserve">       地    址：岑溪市新兴路58号（二楼）联 系 人： 周工</w:t>
      </w:r>
    </w:p>
    <w:p>
      <w:pPr>
        <w:pStyle w:val="2"/>
        <w:spacing w:before="0" w:after="0" w:line="400" w:lineRule="exact"/>
        <w:rPr>
          <w:rFonts w:ascii="宋体" w:hAnsi="宋体" w:cs="宋体"/>
          <w:color w:val="000000" w:themeColor="text1"/>
          <w:sz w:val="21"/>
          <w:szCs w:val="21"/>
        </w:rPr>
      </w:pPr>
      <w:bookmarkStart w:id="305" w:name="_Toc486196176"/>
      <w:bookmarkStart w:id="306" w:name="_Toc486922993"/>
      <w:r>
        <w:rPr>
          <w:rFonts w:hint="eastAsia" w:ascii="宋体" w:hAnsi="宋体" w:cs="宋体"/>
          <w:color w:val="000000" w:themeColor="text1"/>
          <w:sz w:val="21"/>
          <w:szCs w:val="21"/>
        </w:rPr>
        <w:t>32．需要补充的其他内容</w:t>
      </w:r>
      <w:bookmarkEnd w:id="305"/>
      <w:bookmarkEnd w:id="306"/>
    </w:p>
    <w:p>
      <w:pPr>
        <w:rPr>
          <w:color w:val="000000" w:themeColor="text1"/>
        </w:rPr>
      </w:pPr>
    </w:p>
    <w:p>
      <w:pPr>
        <w:rPr>
          <w:color w:val="000000" w:themeColor="text1"/>
        </w:rPr>
      </w:pPr>
      <w:r>
        <w:rPr>
          <w:rFonts w:hint="eastAsia"/>
          <w:color w:val="000000" w:themeColor="text1"/>
        </w:rPr>
        <w:t>附件    有关法律法规对政府采购当事人应承担法律责任的规定</w:t>
      </w:r>
    </w:p>
    <w:p>
      <w:pPr>
        <w:spacing w:line="420" w:lineRule="exact"/>
        <w:rPr>
          <w:color w:val="000000" w:themeColor="text1"/>
        </w:rPr>
      </w:pPr>
      <w:r>
        <w:rPr>
          <w:rFonts w:hint="eastAsia"/>
          <w:color w:val="000000" w:themeColor="text1"/>
        </w:rPr>
        <w:t>《中华人民共和国政府采购法》有关规定：</w:t>
      </w:r>
    </w:p>
    <w:p>
      <w:pPr>
        <w:spacing w:line="420" w:lineRule="exact"/>
        <w:rPr>
          <w:color w:val="000000" w:themeColor="text1"/>
        </w:rPr>
      </w:pPr>
      <w:r>
        <w:rPr>
          <w:rFonts w:hint="eastAsia"/>
          <w:color w:val="000000" w:themeColor="text1"/>
        </w:rPr>
        <w:t xml:space="preserve">第三条 政府采购应当遵循公开透明原则、公平竞争原则、公正原则和诚实信用原则。 </w:t>
      </w:r>
    </w:p>
    <w:p>
      <w:pPr>
        <w:spacing w:line="420" w:lineRule="exact"/>
        <w:rPr>
          <w:color w:val="000000" w:themeColor="text1"/>
        </w:rPr>
      </w:pPr>
      <w:r>
        <w:rPr>
          <w:rFonts w:hint="eastAsia"/>
          <w:color w:val="000000" w:themeColor="text1"/>
        </w:rPr>
        <w:t xml:space="preserve">第四十六条 采购人与中标、成交供应商应当在中标、成交通知书发出之日起三十日内，按照采购文件确定的事项签订政府采购合同。 </w:t>
      </w:r>
    </w:p>
    <w:p>
      <w:pPr>
        <w:spacing w:line="420" w:lineRule="exact"/>
        <w:rPr>
          <w:color w:val="000000" w:themeColor="text1"/>
        </w:rPr>
      </w:pPr>
      <w:r>
        <w:rPr>
          <w:rFonts w:hint="eastAsia"/>
          <w:color w:val="000000" w:themeColor="text1"/>
        </w:rPr>
        <w:t xml:space="preserve">中标、成交通知书对采购人和中标、成交供应商均具有法律效力。中标、成交通知书发出后，采购人改变中标、成交结果的，或者中标、成交供应商放弃中标、成交项目的，应当依法承担法律责任。 </w:t>
      </w:r>
    </w:p>
    <w:p>
      <w:pPr>
        <w:spacing w:line="420" w:lineRule="exact"/>
        <w:rPr>
          <w:color w:val="000000" w:themeColor="text1"/>
        </w:rPr>
      </w:pPr>
      <w:r>
        <w:rPr>
          <w:rFonts w:hint="eastAsia"/>
          <w:color w:val="000000" w:themeColor="text1"/>
        </w:rPr>
        <w:t xml:space="preserve">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行贿或者提供其他不正当利益的；（五）在招标采购过程中与采购人进行协商谈判的；（六）拒绝有关部门监督检查或者提供虚假情况的。 </w:t>
      </w:r>
    </w:p>
    <w:p>
      <w:pPr>
        <w:spacing w:line="420" w:lineRule="exact"/>
        <w:rPr>
          <w:color w:val="000000" w:themeColor="text1"/>
        </w:rPr>
      </w:pPr>
      <w:r>
        <w:rPr>
          <w:rFonts w:hint="eastAsia"/>
          <w:color w:val="000000" w:themeColor="text1"/>
        </w:rPr>
        <w:t xml:space="preserve">供应商有前款第（一）至（五）项情形之一的，中标、成交无效。 </w:t>
      </w:r>
    </w:p>
    <w:p>
      <w:pPr>
        <w:spacing w:line="420" w:lineRule="exact"/>
        <w:rPr>
          <w:color w:val="000000" w:themeColor="text1"/>
        </w:rPr>
      </w:pPr>
      <w:r>
        <w:rPr>
          <w:rFonts w:hint="eastAsia"/>
          <w:color w:val="000000" w:themeColor="text1"/>
        </w:rPr>
        <w:t xml:space="preserve">第七十九条  政府采购当事人有本法第七十一条、第七十二条、第七十七条违法行为之一，给他人造成损失的，并应依照有关民事法律规定承担民事责任。 </w:t>
      </w:r>
    </w:p>
    <w:p>
      <w:pPr>
        <w:spacing w:line="420" w:lineRule="exact"/>
        <w:rPr>
          <w:color w:val="000000" w:themeColor="text1"/>
        </w:rPr>
      </w:pPr>
      <w:r>
        <w:rPr>
          <w:rFonts w:hint="eastAsia"/>
          <w:color w:val="000000" w:themeColor="text1"/>
        </w:rPr>
        <w:t>《中华人民共和国合同法》有关规定：</w:t>
      </w:r>
    </w:p>
    <w:p>
      <w:pPr>
        <w:spacing w:line="420" w:lineRule="exact"/>
        <w:rPr>
          <w:color w:val="000000" w:themeColor="text1"/>
        </w:rPr>
      </w:pPr>
      <w:r>
        <w:rPr>
          <w:rFonts w:hint="eastAsia"/>
          <w:color w:val="000000" w:themeColor="text1"/>
        </w:rPr>
        <w:t>第四十二条：当事人在订立合同过程中有下列情形之一，给对方造成损失的，应当承担损害赔偿责任：</w:t>
      </w:r>
    </w:p>
    <w:p>
      <w:pPr>
        <w:spacing w:line="420" w:lineRule="exact"/>
        <w:rPr>
          <w:color w:val="000000" w:themeColor="text1"/>
        </w:rPr>
      </w:pPr>
      <w:r>
        <w:rPr>
          <w:rFonts w:hint="eastAsia"/>
          <w:color w:val="000000" w:themeColor="text1"/>
        </w:rPr>
        <w:t>（一）假借订立合同，恶意进行磋商；</w:t>
      </w:r>
    </w:p>
    <w:p>
      <w:pPr>
        <w:spacing w:line="420" w:lineRule="exact"/>
        <w:rPr>
          <w:color w:val="000000" w:themeColor="text1"/>
        </w:rPr>
      </w:pPr>
      <w:r>
        <w:rPr>
          <w:rFonts w:hint="eastAsia"/>
          <w:color w:val="000000" w:themeColor="text1"/>
        </w:rPr>
        <w:t>（二）故意隐瞒与订立合同有关的重要事实或者提供虚假情况；</w:t>
      </w:r>
    </w:p>
    <w:p>
      <w:pPr>
        <w:spacing w:line="420" w:lineRule="exact"/>
        <w:rPr>
          <w:color w:val="000000" w:themeColor="text1"/>
        </w:rPr>
      </w:pPr>
      <w:r>
        <w:rPr>
          <w:rFonts w:hint="eastAsia"/>
          <w:color w:val="000000" w:themeColor="text1"/>
        </w:rPr>
        <w:t>（三）有其他违背诚实信用原则的行为。</w:t>
      </w:r>
    </w:p>
    <w:p>
      <w:pPr>
        <w:spacing w:line="420" w:lineRule="exact"/>
        <w:rPr>
          <w:color w:val="000000" w:themeColor="text1"/>
        </w:rPr>
      </w:pPr>
      <w:r>
        <w:rPr>
          <w:rFonts w:hint="eastAsia"/>
          <w:color w:val="000000" w:themeColor="text1"/>
        </w:rPr>
        <w:t>《财政部关于印发&lt;政府采购竞争性磋商采购方式管理暂行办法&gt;的通知》（财库〔2014〕214号）有关问题补充通知如下：</w:t>
      </w:r>
    </w:p>
    <w:p>
      <w:pPr>
        <w:spacing w:line="420" w:lineRule="exact"/>
        <w:rPr>
          <w:color w:val="000000" w:themeColor="text1"/>
        </w:rPr>
      </w:pPr>
      <w:r>
        <w:rPr>
          <w:rFonts w:hint="eastAsia"/>
          <w:color w:val="000000" w:themeColor="text1"/>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14"/>
        <w:spacing w:line="380" w:lineRule="exact"/>
        <w:rPr>
          <w:rFonts w:ascii="宋体"/>
          <w:color w:val="000000" w:themeColor="text1"/>
          <w:sz w:val="24"/>
          <w:szCs w:val="24"/>
        </w:rPr>
      </w:pPr>
      <w:r>
        <w:rPr>
          <w:rFonts w:hAnsi="宋体"/>
          <w:color w:val="000000" w:themeColor="text1"/>
        </w:rPr>
        <w:br w:type="page"/>
      </w:r>
    </w:p>
    <w:p>
      <w:pPr>
        <w:pStyle w:val="14"/>
        <w:spacing w:line="390" w:lineRule="exact"/>
        <w:ind w:firstLine="420"/>
        <w:jc w:val="center"/>
        <w:rPr>
          <w:color w:val="000000" w:themeColor="text1"/>
          <w:sz w:val="44"/>
          <w:szCs w:val="44"/>
        </w:rPr>
      </w:pPr>
      <w:bookmarkStart w:id="307" w:name="_Toc468037443"/>
      <w:bookmarkStart w:id="308" w:name="_Toc468036227"/>
    </w:p>
    <w:p>
      <w:pPr>
        <w:pStyle w:val="14"/>
        <w:numPr>
          <w:ilvl w:val="0"/>
          <w:numId w:val="2"/>
        </w:numPr>
        <w:spacing w:line="510" w:lineRule="exact"/>
        <w:ind w:firstLine="420"/>
        <w:jc w:val="center"/>
        <w:outlineLvl w:val="0"/>
        <w:rPr>
          <w:rFonts w:hAnsi="宋体"/>
          <w:color w:val="000000" w:themeColor="text1"/>
          <w:sz w:val="44"/>
          <w:szCs w:val="44"/>
        </w:rPr>
      </w:pPr>
      <w:r>
        <w:rPr>
          <w:rFonts w:hint="eastAsia"/>
          <w:color w:val="000000" w:themeColor="text1"/>
          <w:sz w:val="44"/>
          <w:szCs w:val="44"/>
        </w:rPr>
        <w:t xml:space="preserve"> </w:t>
      </w:r>
      <w:bookmarkStart w:id="309" w:name="_Toc1385"/>
      <w:r>
        <w:rPr>
          <w:rFonts w:hint="eastAsia" w:hAnsi="宋体"/>
          <w:color w:val="000000" w:themeColor="text1"/>
          <w:sz w:val="44"/>
          <w:szCs w:val="44"/>
        </w:rPr>
        <w:t>服务内容及要求</w:t>
      </w:r>
      <w:bookmarkEnd w:id="309"/>
    </w:p>
    <w:p>
      <w:pPr>
        <w:spacing w:line="360" w:lineRule="auto"/>
        <w:rPr>
          <w:rFonts w:ascii="宋体" w:hAnsi="宋体"/>
          <w:b/>
          <w:color w:val="000000" w:themeColor="text1"/>
        </w:rPr>
      </w:pPr>
    </w:p>
    <w:p>
      <w:pPr>
        <w:spacing w:line="360" w:lineRule="auto"/>
        <w:rPr>
          <w:rFonts w:ascii="宋体" w:hAnsi="宋体"/>
          <w:b/>
          <w:color w:val="000000" w:themeColor="text1"/>
        </w:rPr>
      </w:pPr>
      <w:r>
        <w:rPr>
          <w:rFonts w:hint="eastAsia" w:ascii="宋体" w:hAnsi="宋体"/>
          <w:b/>
          <w:color w:val="000000" w:themeColor="text1"/>
        </w:rPr>
        <w:t>一、主要内容：</w:t>
      </w:r>
    </w:p>
    <w:p>
      <w:pPr>
        <w:snapToGrid w:val="0"/>
        <w:spacing w:line="440" w:lineRule="exact"/>
        <w:ind w:firstLine="420" w:firstLineChars="200"/>
        <w:rPr>
          <w:rFonts w:ascii="宋体" w:hAnsi="宋体" w:cs="宋体"/>
          <w:bCs/>
          <w:color w:val="000000" w:themeColor="text1"/>
        </w:rPr>
      </w:pPr>
      <w:r>
        <w:rPr>
          <w:rFonts w:hint="eastAsia" w:ascii="宋体" w:hAnsi="宋体" w:cs="宋体"/>
          <w:bCs/>
          <w:color w:val="000000" w:themeColor="text1"/>
        </w:rPr>
        <w:t>1、服务内容：</w:t>
      </w:r>
      <w:r>
        <w:rPr>
          <w:rFonts w:hint="eastAsia"/>
          <w:color w:val="000000" w:themeColor="text1"/>
          <w:lang w:eastAsia="zh-CN"/>
        </w:rPr>
        <w:t xml:space="preserve">岑溪市城中片区老旧小区红线外配套基础设施项目改造方案 </w:t>
      </w:r>
    </w:p>
    <w:p>
      <w:pPr>
        <w:spacing w:line="440" w:lineRule="exact"/>
        <w:rPr>
          <w:rFonts w:ascii="宋体" w:hAnsi="宋体" w:cs="宋体"/>
          <w:b/>
          <w:color w:val="000000" w:themeColor="text1"/>
        </w:rPr>
      </w:pPr>
      <w:r>
        <w:rPr>
          <w:rFonts w:hint="eastAsia" w:ascii="宋体" w:hAnsi="宋体" w:cs="宋体"/>
          <w:b/>
          <w:color w:val="000000" w:themeColor="text1"/>
        </w:rPr>
        <w:t>二、投标服务内容及要求：</w:t>
      </w:r>
    </w:p>
    <w:p>
      <w:pPr>
        <w:spacing w:line="440" w:lineRule="exact"/>
        <w:rPr>
          <w:rFonts w:ascii="宋体" w:hAnsi="宋体" w:cs="宋体"/>
          <w:color w:val="000000" w:themeColor="text1"/>
        </w:rPr>
      </w:pPr>
      <w:r>
        <w:rPr>
          <w:rFonts w:hint="eastAsia" w:ascii="宋体" w:hAnsi="宋体" w:cs="宋体"/>
          <w:color w:val="000000" w:themeColor="text1"/>
        </w:rPr>
        <w:t>1.采购需求（服务内容）：对</w:t>
      </w:r>
      <w:r>
        <w:rPr>
          <w:rFonts w:hint="eastAsia" w:ascii="宋体" w:hAnsi="宋体" w:cs="宋体"/>
          <w:color w:val="000000" w:themeColor="text1"/>
          <w:lang w:eastAsia="zh-CN"/>
        </w:rPr>
        <w:t>岑溪市城中片区老旧小区红线外配套基础设施项目改造方案</w:t>
      </w:r>
      <w:r>
        <w:rPr>
          <w:rFonts w:hint="eastAsia" w:ascii="宋体" w:hAnsi="宋体" w:cs="宋体"/>
          <w:color w:val="000000" w:themeColor="text1"/>
        </w:rPr>
        <w:t>编制服务，达到可行性研究报告深度</w:t>
      </w:r>
      <w:r>
        <w:rPr>
          <w:rFonts w:hint="eastAsia" w:ascii="宋体" w:hAnsi="宋体" w:cs="宋体"/>
          <w:color w:val="000000" w:themeColor="text1"/>
          <w:lang w:eastAsia="zh-CN"/>
        </w:rPr>
        <w:t>。岑溪市城中片区主要包括城厢社区、兴业社区、孝坊社区、富民社区，改造内容包括老旧小区外道路改造、沿线排水工程、绿化及亮化设施、通讯工程管道改造，以及社区养老设施、便民市场、停车场等场地改造工程。</w:t>
      </w:r>
    </w:p>
    <w:p>
      <w:pPr>
        <w:spacing w:line="440" w:lineRule="exact"/>
        <w:ind w:firstLine="420" w:firstLineChars="200"/>
        <w:rPr>
          <w:rFonts w:ascii="宋体" w:hAnsi="宋体" w:cs="宋体"/>
          <w:color w:val="000000" w:themeColor="text1"/>
        </w:rPr>
      </w:pPr>
      <w:r>
        <w:rPr>
          <w:rFonts w:hint="eastAsia" w:ascii="宋体" w:hAnsi="宋体" w:cs="宋体"/>
          <w:color w:val="000000" w:themeColor="text1"/>
        </w:rPr>
        <w:t>成交人负责项目现场勘察和相关资料收集，根据国家和地方的有关法律法规、政策、标准和技术导则的要求编制《</w:t>
      </w:r>
      <w:r>
        <w:rPr>
          <w:rFonts w:hint="eastAsia"/>
          <w:color w:val="000000" w:themeColor="text1"/>
          <w:u w:val="single"/>
          <w:lang w:eastAsia="zh-CN"/>
        </w:rPr>
        <w:t>岑溪市城中片区老旧小区红线外配套基础设施项目</w:t>
      </w:r>
      <w:r>
        <w:rPr>
          <w:rFonts w:hint="eastAsia" w:ascii="宋体" w:hAnsi="宋体" w:cs="宋体"/>
          <w:bCs/>
          <w:color w:val="000000" w:themeColor="text1"/>
          <w:u w:val="single"/>
        </w:rPr>
        <w:t>改造方案</w:t>
      </w:r>
      <w:r>
        <w:rPr>
          <w:rFonts w:hint="eastAsia" w:ascii="宋体" w:hAnsi="宋体" w:cs="宋体"/>
          <w:color w:val="000000" w:themeColor="text1"/>
        </w:rPr>
        <w:t>》。</w:t>
      </w:r>
    </w:p>
    <w:p>
      <w:pPr>
        <w:spacing w:line="440" w:lineRule="exact"/>
        <w:rPr>
          <w:rFonts w:ascii="宋体" w:hAnsi="宋体" w:cs="宋体"/>
          <w:color w:val="000000" w:themeColor="text1"/>
        </w:rPr>
      </w:pPr>
      <w:r>
        <w:rPr>
          <w:rFonts w:hint="eastAsia" w:ascii="宋体" w:hAnsi="宋体" w:cs="宋体"/>
          <w:color w:val="000000" w:themeColor="text1"/>
        </w:rPr>
        <w:t>2.质量要求：符合国家及行业现行相关标准和规范，确保成果资料完整、真实准确、清晰有据，且符合行政主管部门评审要求，并须通过行政主管部门和政府部门审批。</w:t>
      </w:r>
    </w:p>
    <w:p>
      <w:pPr>
        <w:spacing w:line="440" w:lineRule="exact"/>
        <w:rPr>
          <w:rFonts w:ascii="宋体" w:hAnsi="宋体" w:cs="宋体"/>
          <w:b/>
          <w:color w:val="000000" w:themeColor="text1"/>
        </w:rPr>
      </w:pPr>
      <w:r>
        <w:rPr>
          <w:rFonts w:hint="eastAsia" w:ascii="宋体" w:hAnsi="宋体" w:cs="宋体"/>
          <w:b/>
          <w:color w:val="000000" w:themeColor="text1"/>
        </w:rPr>
        <w:t>五、完成时间及地点：</w:t>
      </w:r>
    </w:p>
    <w:p>
      <w:pPr>
        <w:pStyle w:val="33"/>
        <w:spacing w:line="440" w:lineRule="exact"/>
        <w:rPr>
          <w:rFonts w:ascii="宋体" w:hAnsi="宋体" w:cs="宋体"/>
          <w:color w:val="000000" w:themeColor="text1"/>
          <w:sz w:val="21"/>
          <w:szCs w:val="21"/>
        </w:rPr>
      </w:pPr>
      <w:r>
        <w:rPr>
          <w:rFonts w:hint="eastAsia" w:ascii="宋体" w:hAnsi="宋体" w:cs="宋体"/>
          <w:color w:val="000000" w:themeColor="text1"/>
          <w:sz w:val="21"/>
          <w:szCs w:val="21"/>
        </w:rPr>
        <w:t>1、合同签订期：自成交通知书发出之日起25日内。</w:t>
      </w:r>
    </w:p>
    <w:p>
      <w:pPr>
        <w:spacing w:line="440" w:lineRule="exact"/>
        <w:rPr>
          <w:rFonts w:ascii="宋体" w:hAnsi="宋体" w:cs="宋体"/>
          <w:color w:val="000000" w:themeColor="text1"/>
        </w:rPr>
      </w:pPr>
      <w:r>
        <w:rPr>
          <w:rFonts w:hint="eastAsia" w:ascii="宋体" w:hAnsi="宋体" w:cs="宋体"/>
          <w:color w:val="000000" w:themeColor="text1"/>
        </w:rPr>
        <w:t>2、服务期限：30日历天</w:t>
      </w:r>
    </w:p>
    <w:p>
      <w:pPr>
        <w:spacing w:line="440" w:lineRule="exact"/>
        <w:rPr>
          <w:rFonts w:ascii="宋体" w:hAnsi="宋体" w:cs="宋体"/>
          <w:color w:val="000000" w:themeColor="text1"/>
        </w:rPr>
      </w:pPr>
      <w:r>
        <w:rPr>
          <w:rFonts w:hint="eastAsia" w:ascii="宋体" w:hAnsi="宋体" w:cs="宋体"/>
          <w:color w:val="000000" w:themeColor="text1"/>
        </w:rPr>
        <w:t>3、服务质量：合格</w:t>
      </w:r>
    </w:p>
    <w:p>
      <w:pPr>
        <w:pStyle w:val="33"/>
        <w:spacing w:line="440" w:lineRule="exact"/>
        <w:rPr>
          <w:rFonts w:ascii="宋体" w:hAnsi="宋体" w:cs="宋体"/>
          <w:color w:val="000000" w:themeColor="text1"/>
          <w:sz w:val="21"/>
          <w:szCs w:val="21"/>
        </w:rPr>
      </w:pPr>
      <w:r>
        <w:rPr>
          <w:rFonts w:hint="eastAsia" w:ascii="宋体" w:hAnsi="宋体" w:cs="宋体"/>
          <w:color w:val="000000" w:themeColor="text1"/>
          <w:sz w:val="21"/>
          <w:szCs w:val="21"/>
        </w:rPr>
        <w:t>4、验收结果文件提交要求：需提交的最终验收结果全部材料包括书面形式和电子光盘形式，其中书面成果打印成册一式贰份，电子光盘一式贰份。</w:t>
      </w:r>
    </w:p>
    <w:p>
      <w:pPr>
        <w:spacing w:line="440" w:lineRule="exact"/>
        <w:rPr>
          <w:rFonts w:ascii="宋体" w:hAnsi="宋体" w:cs="宋体"/>
          <w:color w:val="000000" w:themeColor="text1"/>
        </w:rPr>
      </w:pPr>
      <w:r>
        <w:rPr>
          <w:rFonts w:hint="eastAsia" w:ascii="宋体" w:hAnsi="宋体" w:cs="宋体"/>
          <w:color w:val="000000" w:themeColor="text1"/>
        </w:rPr>
        <w:t>5、成果报告交付地点：岑溪市城市建设开发有限公司</w:t>
      </w:r>
    </w:p>
    <w:p>
      <w:pPr>
        <w:pStyle w:val="14"/>
        <w:spacing w:line="460" w:lineRule="exact"/>
        <w:rPr>
          <w:rFonts w:hint="eastAsia" w:hAnsi="宋体" w:cs="宋体"/>
          <w:color w:val="000000" w:themeColor="text1"/>
        </w:rPr>
      </w:pPr>
      <w:r>
        <w:rPr>
          <w:rFonts w:hint="eastAsia" w:ascii="宋体" w:hAnsi="宋体" w:cs="宋体"/>
          <w:color w:val="000000" w:themeColor="text1"/>
          <w:sz w:val="21"/>
          <w:szCs w:val="21"/>
        </w:rPr>
        <w:t>6、付款条件：</w:t>
      </w:r>
      <w:r>
        <w:rPr>
          <w:rFonts w:hint="eastAsia" w:hAnsi="宋体" w:cs="宋体"/>
          <w:color w:val="000000" w:themeColor="text1"/>
        </w:rPr>
        <w:t>改造方案及概算递交建设单位送市发改局评审通过并得到批复文件，完善服务费的申请审核流程后在10个工作日内，建设单位一次性全部支付服务费，不留尾款。</w:t>
      </w:r>
    </w:p>
    <w:p>
      <w:pPr>
        <w:pStyle w:val="14"/>
        <w:spacing w:line="460" w:lineRule="exact"/>
        <w:rPr>
          <w:rFonts w:hint="eastAsia" w:hAnsi="宋体" w:cs="宋体"/>
          <w:color w:val="000000" w:themeColor="text1"/>
        </w:rPr>
      </w:pPr>
      <w:r>
        <w:rPr>
          <w:rFonts w:hint="eastAsia" w:hAnsi="宋体" w:cs="宋体"/>
          <w:color w:val="000000" w:themeColor="text1"/>
          <w:lang w:eastAsia="zh-CN"/>
        </w:rPr>
        <w:t>中标</w:t>
      </w:r>
      <w:r>
        <w:rPr>
          <w:rFonts w:hint="eastAsia" w:hAnsi="宋体" w:cs="宋体"/>
          <w:color w:val="000000" w:themeColor="text1"/>
        </w:rPr>
        <w:t>单位申请时需向建设单位提供相应金额的增值税普通发票。</w:t>
      </w:r>
    </w:p>
    <w:p>
      <w:pPr>
        <w:pStyle w:val="33"/>
        <w:spacing w:line="440" w:lineRule="exact"/>
        <w:rPr>
          <w:rFonts w:ascii="宋体" w:hAnsi="宋体" w:cs="宋体"/>
          <w:color w:val="000000" w:themeColor="text1"/>
          <w:sz w:val="21"/>
          <w:szCs w:val="21"/>
        </w:rPr>
      </w:pPr>
      <w:r>
        <w:rPr>
          <w:rFonts w:hint="eastAsia" w:hAnsi="宋体" w:cs="宋体"/>
          <w:color w:val="000000" w:themeColor="text1"/>
        </w:rPr>
        <w:t>定金或预付款</w:t>
      </w:r>
      <w:r>
        <w:rPr>
          <w:rFonts w:hint="eastAsia" w:hAnsi="宋体" w:cs="宋体"/>
          <w:color w:val="000000" w:themeColor="text1"/>
          <w:lang w:eastAsia="zh-CN"/>
        </w:rPr>
        <w:t>：</w:t>
      </w:r>
      <w:r>
        <w:rPr>
          <w:rFonts w:hint="eastAsia" w:hAnsi="宋体" w:cs="宋体"/>
          <w:color w:val="000000" w:themeColor="text1"/>
        </w:rPr>
        <w:t>无。</w:t>
      </w:r>
    </w:p>
    <w:p>
      <w:pPr>
        <w:rPr>
          <w:rFonts w:ascii="宋体" w:hAnsi="宋体" w:cs="宋体"/>
          <w:color w:val="000000" w:themeColor="text1"/>
          <w:sz w:val="32"/>
          <w:szCs w:val="32"/>
        </w:rPr>
      </w:pPr>
      <w:bookmarkStart w:id="310" w:name="_Toc468037450"/>
      <w:bookmarkStart w:id="311" w:name="_Toc467775891"/>
      <w:bookmarkStart w:id="312" w:name="_Toc467770856"/>
      <w:bookmarkStart w:id="313" w:name="_Toc467775686"/>
      <w:bookmarkStart w:id="314" w:name="_Toc468036234"/>
    </w:p>
    <w:p>
      <w:pPr>
        <w:pStyle w:val="2"/>
        <w:rPr>
          <w:color w:val="000000" w:themeColor="text1"/>
        </w:rPr>
      </w:pPr>
    </w:p>
    <w:p>
      <w:pPr>
        <w:jc w:val="center"/>
        <w:outlineLvl w:val="0"/>
        <w:rPr>
          <w:rFonts w:hint="eastAsia" w:ascii="宋体" w:hAnsi="宋体" w:cs="宋体"/>
          <w:color w:val="000000" w:themeColor="text1"/>
          <w:sz w:val="32"/>
          <w:szCs w:val="32"/>
        </w:rPr>
      </w:pPr>
      <w:bookmarkStart w:id="315" w:name="_Toc27201"/>
    </w:p>
    <w:p>
      <w:pPr>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第四章</w:t>
      </w:r>
      <w:r>
        <w:rPr>
          <w:rFonts w:ascii="宋体" w:hAnsi="宋体" w:cs="宋体"/>
          <w:color w:val="000000" w:themeColor="text1"/>
          <w:sz w:val="32"/>
          <w:szCs w:val="32"/>
        </w:rPr>
        <w:t xml:space="preserve">  </w:t>
      </w:r>
      <w:bookmarkEnd w:id="310"/>
      <w:bookmarkEnd w:id="311"/>
      <w:bookmarkEnd w:id="312"/>
      <w:bookmarkEnd w:id="313"/>
      <w:bookmarkEnd w:id="314"/>
      <w:r>
        <w:rPr>
          <w:rFonts w:hint="eastAsia" w:ascii="宋体" w:hAnsi="宋体" w:cs="宋体"/>
          <w:color w:val="000000" w:themeColor="text1"/>
          <w:sz w:val="32"/>
          <w:szCs w:val="32"/>
        </w:rPr>
        <w:t>合同书及合同基本条款（格式）</w:t>
      </w:r>
      <w:bookmarkEnd w:id="315"/>
    </w:p>
    <w:p>
      <w:pPr>
        <w:ind w:firstLine="630" w:firstLineChars="300"/>
        <w:jc w:val="left"/>
        <w:rPr>
          <w:rFonts w:ascii="宋体"/>
          <w:color w:val="000000" w:themeColor="text1"/>
        </w:rPr>
      </w:pPr>
    </w:p>
    <w:p>
      <w:pPr>
        <w:jc w:val="left"/>
        <w:rPr>
          <w:rFonts w:ascii="宋体"/>
          <w:color w:val="000000" w:themeColor="text1"/>
        </w:rPr>
      </w:pPr>
    </w:p>
    <w:p>
      <w:pPr>
        <w:spacing w:beforeLines="50" w:afterLines="50" w:line="360" w:lineRule="auto"/>
        <w:rPr>
          <w:rFonts w:ascii="宋体" w:hAnsi="宋体" w:cs="宋体"/>
          <w:color w:val="000000" w:themeColor="text1"/>
        </w:rPr>
      </w:pPr>
    </w:p>
    <w:p>
      <w:pPr>
        <w:spacing w:beforeLines="50" w:afterLines="50" w:line="360" w:lineRule="auto"/>
        <w:rPr>
          <w:rFonts w:ascii="宋体"/>
          <w:color w:val="000000" w:themeColor="text1"/>
        </w:rPr>
      </w:pPr>
      <w:r>
        <w:rPr>
          <w:rFonts w:ascii="宋体" w:hAnsi="宋体" w:cs="宋体"/>
          <w:color w:val="000000" w:themeColor="text1"/>
        </w:rPr>
        <w:t xml:space="preserve"> </w:t>
      </w:r>
    </w:p>
    <w:p>
      <w:pPr>
        <w:pStyle w:val="14"/>
        <w:spacing w:line="400" w:lineRule="exact"/>
        <w:ind w:firstLine="4" w:firstLineChars="2"/>
        <w:rPr>
          <w:rFonts w:hAnsi="宋体"/>
          <w:b/>
          <w:bCs/>
          <w:color w:val="000000" w:themeColor="text1"/>
        </w:rPr>
      </w:pPr>
      <w:r>
        <w:rPr>
          <w:rFonts w:hint="eastAsia" w:hAnsi="宋体"/>
          <w:b/>
          <w:bCs/>
          <w:color w:val="000000" w:themeColor="text1"/>
        </w:rPr>
        <w:t>注：</w:t>
      </w:r>
    </w:p>
    <w:p>
      <w:pPr>
        <w:pStyle w:val="14"/>
        <w:spacing w:line="400" w:lineRule="exact"/>
        <w:ind w:left="314" w:leftChars="2" w:hanging="310" w:hangingChars="147"/>
        <w:rPr>
          <w:rFonts w:hAnsi="宋体"/>
          <w:b/>
          <w:bCs/>
          <w:color w:val="000000" w:themeColor="text1"/>
        </w:rPr>
      </w:pPr>
      <w:r>
        <w:rPr>
          <w:rFonts w:hint="eastAsia" w:hAnsi="宋体"/>
          <w:b/>
          <w:bCs/>
          <w:color w:val="000000" w:themeColor="text1"/>
        </w:rPr>
        <w:t>1、本合同样本仅供参考，具体内容由采购人和成交人协商确定，但补充和修改不得造成与本章格式内容有实质性的违背。</w:t>
      </w:r>
    </w:p>
    <w:p>
      <w:pPr>
        <w:rPr>
          <w:rFonts w:ascii="宋体"/>
          <w:color w:val="000000" w:themeColor="text1"/>
        </w:rPr>
      </w:pPr>
    </w:p>
    <w:p>
      <w:pPr>
        <w:rPr>
          <w:rFonts w:ascii="宋体"/>
          <w:color w:val="000000" w:themeColor="text1"/>
        </w:rPr>
      </w:pPr>
    </w:p>
    <w:p>
      <w:pPr>
        <w:rPr>
          <w:rFonts w:ascii="宋体"/>
          <w:color w:val="000000" w:themeColor="text1"/>
        </w:rPr>
        <w:sectPr>
          <w:headerReference r:id="rId13" w:type="default"/>
          <w:footerReference r:id="rId14" w:type="default"/>
          <w:pgSz w:w="11906" w:h="16838"/>
          <w:pgMar w:top="1440" w:right="1800" w:bottom="1440" w:left="1800" w:header="851" w:footer="992" w:gutter="0"/>
          <w:cols w:space="425" w:num="1"/>
          <w:docGrid w:type="lines" w:linePitch="312" w:charSpace="0"/>
        </w:sectPr>
      </w:pPr>
    </w:p>
    <w:p>
      <w:pPr>
        <w:spacing w:beforeLines="100" w:afterLines="50"/>
        <w:jc w:val="center"/>
        <w:rPr>
          <w:rFonts w:ascii="宋体"/>
          <w:b/>
          <w:bCs/>
          <w:color w:val="000000" w:themeColor="text1"/>
          <w:sz w:val="24"/>
          <w:szCs w:val="48"/>
        </w:rPr>
      </w:pPr>
      <w:r>
        <w:rPr>
          <w:rFonts w:hint="eastAsia" w:ascii="宋体" w:hAnsi="宋体" w:cs="宋体"/>
          <w:b/>
          <w:bCs/>
          <w:color w:val="000000" w:themeColor="text1"/>
          <w:sz w:val="32"/>
          <w:szCs w:val="48"/>
          <w:lang w:eastAsia="zh-CN"/>
        </w:rPr>
        <w:t>岑溪市城中片区老旧小区红线外配套基础设施项目改造方案</w:t>
      </w:r>
      <w:r>
        <w:rPr>
          <w:rFonts w:hint="eastAsia" w:ascii="宋体" w:hAnsi="宋体" w:cs="宋体"/>
          <w:b/>
          <w:bCs/>
          <w:color w:val="000000" w:themeColor="text1"/>
          <w:sz w:val="32"/>
          <w:szCs w:val="48"/>
        </w:rPr>
        <w:t>服务合同</w:t>
      </w:r>
    </w:p>
    <w:bookmarkEnd w:id="307"/>
    <w:bookmarkEnd w:id="308"/>
    <w:p>
      <w:pPr>
        <w:snapToGrid w:val="0"/>
        <w:spacing w:line="360" w:lineRule="exact"/>
        <w:ind w:right="480" w:firstLine="3045" w:firstLineChars="1450"/>
        <w:rPr>
          <w:rFonts w:ascii="宋体" w:hAnsi="宋体"/>
          <w:bCs/>
          <w:color w:val="000000" w:themeColor="text1"/>
        </w:rPr>
      </w:pPr>
      <w:bookmarkStart w:id="316" w:name="_Toc468037444"/>
      <w:bookmarkStart w:id="317" w:name="_Toc468036228"/>
      <w:r>
        <w:rPr>
          <w:rFonts w:hint="eastAsia" w:ascii="宋体" w:hAnsi="宋体"/>
          <w:bCs/>
          <w:color w:val="000000" w:themeColor="text1"/>
        </w:rPr>
        <w:t xml:space="preserve">                                </w:t>
      </w:r>
      <w:r>
        <w:rPr>
          <w:rFonts w:ascii="宋体" w:hAnsi="宋体"/>
          <w:bCs/>
          <w:color w:val="000000" w:themeColor="text1"/>
        </w:rPr>
        <w:t>合同编号：</w:t>
      </w:r>
    </w:p>
    <w:p>
      <w:pPr>
        <w:snapToGrid w:val="0"/>
        <w:spacing w:line="360" w:lineRule="exact"/>
        <w:ind w:right="480" w:firstLine="3060" w:firstLineChars="1800"/>
        <w:rPr>
          <w:rFonts w:ascii="宋体" w:hAnsi="宋体"/>
          <w:bCs/>
          <w:color w:val="000000" w:themeColor="text1"/>
          <w:u w:val="single"/>
        </w:rPr>
      </w:pPr>
      <w:r>
        <w:rPr>
          <w:rFonts w:hint="eastAsia" w:ascii="宋体" w:hAnsi="宋体"/>
          <w:color w:val="000000" w:themeColor="text1"/>
          <w:spacing w:val="-20"/>
        </w:rPr>
        <w:t xml:space="preserve">                                                    </w:t>
      </w:r>
      <w:r>
        <w:rPr>
          <w:rFonts w:ascii="宋体" w:hAnsi="宋体"/>
          <w:color w:val="000000" w:themeColor="text1"/>
          <w:spacing w:val="-20"/>
        </w:rPr>
        <w:t>采 购 计 划 号：</w:t>
      </w:r>
    </w:p>
    <w:p>
      <w:pPr>
        <w:snapToGrid w:val="0"/>
        <w:spacing w:line="360" w:lineRule="exact"/>
        <w:rPr>
          <w:rFonts w:ascii="宋体" w:hAnsi="宋体"/>
          <w:color w:val="000000" w:themeColor="text1"/>
          <w:u w:val="single"/>
        </w:rPr>
      </w:pPr>
      <w:r>
        <w:rPr>
          <w:rFonts w:ascii="宋体" w:hAnsi="宋体"/>
          <w:color w:val="000000" w:themeColor="text1"/>
        </w:rPr>
        <w:t>采购单位（甲方）</w:t>
      </w:r>
      <w:r>
        <w:rPr>
          <w:rFonts w:ascii="宋体" w:hAnsi="宋体"/>
          <w:color w:val="000000" w:themeColor="text1"/>
          <w:u w:val="single"/>
        </w:rPr>
        <w:t xml:space="preserve">                          </w:t>
      </w:r>
      <w:r>
        <w:rPr>
          <w:rFonts w:ascii="宋体" w:hAnsi="宋体"/>
          <w:color w:val="000000" w:themeColor="text1"/>
        </w:rPr>
        <w:t xml:space="preserve">  </w:t>
      </w:r>
    </w:p>
    <w:p>
      <w:pPr>
        <w:snapToGrid w:val="0"/>
        <w:spacing w:line="360" w:lineRule="exact"/>
        <w:rPr>
          <w:rFonts w:ascii="宋体" w:hAnsi="宋体"/>
          <w:color w:val="000000" w:themeColor="text1"/>
        </w:rPr>
      </w:pPr>
      <w:r>
        <w:rPr>
          <w:rFonts w:ascii="宋体" w:hAnsi="宋体"/>
          <w:color w:val="000000" w:themeColor="text1"/>
        </w:rPr>
        <w:t>供 应 商（乙方）</w:t>
      </w:r>
      <w:r>
        <w:rPr>
          <w:rFonts w:ascii="宋体" w:hAnsi="宋体"/>
          <w:color w:val="000000" w:themeColor="text1"/>
          <w:u w:val="single"/>
        </w:rPr>
        <w:t xml:space="preserve">                          </w:t>
      </w:r>
      <w:r>
        <w:rPr>
          <w:rFonts w:ascii="宋体" w:hAnsi="宋体"/>
          <w:color w:val="000000" w:themeColor="text1"/>
        </w:rPr>
        <w:t xml:space="preserve">  </w:t>
      </w:r>
    </w:p>
    <w:p>
      <w:pPr>
        <w:snapToGrid w:val="0"/>
        <w:spacing w:line="360" w:lineRule="exact"/>
        <w:rPr>
          <w:rFonts w:ascii="宋体" w:hAnsi="宋体"/>
          <w:color w:val="000000" w:themeColor="text1"/>
          <w:u w:val="single"/>
        </w:rPr>
      </w:pPr>
      <w:r>
        <w:rPr>
          <w:rFonts w:ascii="宋体" w:hAnsi="宋体"/>
          <w:color w:val="000000" w:themeColor="text1"/>
          <w:spacing w:val="-20"/>
        </w:rPr>
        <w:t xml:space="preserve">项    目    名    称   </w:t>
      </w:r>
      <w:r>
        <w:rPr>
          <w:rFonts w:hint="eastAsia" w:ascii="宋体" w:hAnsi="宋体"/>
          <w:color w:val="000000" w:themeColor="text1"/>
          <w:u w:val="single"/>
        </w:rPr>
        <w:t xml:space="preserve">                           </w:t>
      </w:r>
    </w:p>
    <w:p>
      <w:pPr>
        <w:snapToGrid w:val="0"/>
        <w:spacing w:line="360" w:lineRule="exact"/>
        <w:rPr>
          <w:rFonts w:ascii="宋体" w:hAnsi="宋体"/>
          <w:color w:val="000000" w:themeColor="text1"/>
          <w:u w:val="single"/>
        </w:rPr>
      </w:pPr>
      <w:r>
        <w:rPr>
          <w:rFonts w:ascii="宋体" w:hAnsi="宋体"/>
          <w:color w:val="000000" w:themeColor="text1"/>
        </w:rPr>
        <w:t>签</w:t>
      </w:r>
      <w:r>
        <w:rPr>
          <w:rFonts w:ascii="宋体" w:hAnsi="宋体"/>
          <w:color w:val="000000" w:themeColor="text1"/>
          <w:spacing w:val="-20"/>
        </w:rPr>
        <w:t xml:space="preserve">   </w:t>
      </w:r>
      <w:r>
        <w:rPr>
          <w:rFonts w:ascii="宋体" w:hAnsi="宋体"/>
          <w:color w:val="000000" w:themeColor="text1"/>
        </w:rPr>
        <w:t>订</w:t>
      </w:r>
      <w:r>
        <w:rPr>
          <w:rFonts w:ascii="宋体" w:hAnsi="宋体"/>
          <w:color w:val="000000" w:themeColor="text1"/>
          <w:spacing w:val="-20"/>
        </w:rPr>
        <w:t xml:space="preserve">    </w:t>
      </w:r>
      <w:r>
        <w:rPr>
          <w:rFonts w:ascii="宋体" w:hAnsi="宋体"/>
          <w:color w:val="000000" w:themeColor="text1"/>
        </w:rPr>
        <w:t>地</w:t>
      </w:r>
      <w:r>
        <w:rPr>
          <w:rFonts w:ascii="宋体" w:hAnsi="宋体"/>
          <w:color w:val="000000" w:themeColor="text1"/>
          <w:spacing w:val="-20"/>
        </w:rPr>
        <w:t xml:space="preserve">   </w:t>
      </w:r>
      <w:r>
        <w:rPr>
          <w:rFonts w:ascii="宋体" w:hAnsi="宋体"/>
          <w:color w:val="000000" w:themeColor="text1"/>
        </w:rPr>
        <w:t>点</w:t>
      </w:r>
      <w:r>
        <w:rPr>
          <w:rFonts w:ascii="宋体" w:hAnsi="宋体"/>
          <w:color w:val="000000" w:themeColor="text1"/>
          <w:spacing w:val="-20"/>
        </w:rPr>
        <w:t xml:space="preserve">  </w:t>
      </w:r>
      <w:r>
        <w:rPr>
          <w:rFonts w:ascii="宋体" w:hAnsi="宋体"/>
          <w:color w:val="000000" w:themeColor="text1"/>
          <w:spacing w:val="-20"/>
          <w:u w:val="single"/>
        </w:rPr>
        <w:t xml:space="preserve"> </w:t>
      </w:r>
      <w:r>
        <w:rPr>
          <w:rFonts w:ascii="宋体" w:hAnsi="宋体"/>
          <w:color w:val="000000" w:themeColor="text1"/>
          <w:u w:val="single"/>
        </w:rPr>
        <w:t>广西</w:t>
      </w:r>
      <w:r>
        <w:rPr>
          <w:rFonts w:hint="eastAsia" w:ascii="宋体" w:hAnsi="宋体"/>
          <w:color w:val="000000" w:themeColor="text1"/>
          <w:u w:val="single"/>
        </w:rPr>
        <w:t>岑溪</w:t>
      </w:r>
      <w:r>
        <w:rPr>
          <w:rFonts w:ascii="宋体" w:hAnsi="宋体"/>
          <w:color w:val="000000" w:themeColor="text1"/>
          <w:u w:val="single"/>
        </w:rPr>
        <w:t xml:space="preserve">市 </w:t>
      </w:r>
      <w:r>
        <w:rPr>
          <w:rFonts w:ascii="宋体" w:hAnsi="宋体"/>
          <w:color w:val="000000" w:themeColor="text1"/>
        </w:rPr>
        <w:t xml:space="preserve">  </w:t>
      </w:r>
      <w:r>
        <w:rPr>
          <w:rFonts w:hint="eastAsia" w:ascii="宋体" w:hAnsi="宋体"/>
          <w:color w:val="000000" w:themeColor="text1"/>
        </w:rPr>
        <w:t xml:space="preserve">               </w:t>
      </w:r>
      <w:r>
        <w:rPr>
          <w:rFonts w:ascii="宋体" w:hAnsi="宋体"/>
          <w:color w:val="000000" w:themeColor="text1"/>
        </w:rPr>
        <w:t xml:space="preserve">签 订 时 间 </w:t>
      </w:r>
      <w:r>
        <w:rPr>
          <w:rFonts w:ascii="宋体" w:hAnsi="宋体"/>
          <w:color w:val="000000" w:themeColor="text1"/>
          <w:u w:val="single"/>
        </w:rPr>
        <w:t xml:space="preserve">       </w:t>
      </w:r>
      <w:r>
        <w:rPr>
          <w:rFonts w:hint="eastAsia" w:ascii="宋体" w:hAnsi="宋体"/>
          <w:color w:val="000000" w:themeColor="text1"/>
          <w:u w:val="single"/>
        </w:rPr>
        <w:t xml:space="preserve"> 年   月     日 </w:t>
      </w:r>
      <w:r>
        <w:rPr>
          <w:rFonts w:ascii="宋体" w:hAnsi="宋体"/>
          <w:color w:val="000000" w:themeColor="text1"/>
          <w:u w:val="single"/>
        </w:rPr>
        <w:t xml:space="preserve"> </w:t>
      </w:r>
    </w:p>
    <w:p>
      <w:pPr>
        <w:snapToGrid w:val="0"/>
        <w:spacing w:line="360" w:lineRule="exact"/>
        <w:ind w:firstLine="420" w:firstLineChars="200"/>
        <w:rPr>
          <w:rFonts w:ascii="宋体" w:hAnsi="宋体"/>
          <w:color w:val="000000" w:themeColor="text1"/>
        </w:rPr>
      </w:pPr>
    </w:p>
    <w:p>
      <w:pPr>
        <w:pStyle w:val="14"/>
        <w:snapToGrid w:val="0"/>
        <w:spacing w:line="360" w:lineRule="exact"/>
        <w:ind w:firstLine="420" w:firstLineChars="200"/>
        <w:rPr>
          <w:rFonts w:hAnsi="宋体" w:cs="宋体"/>
          <w:color w:val="000000" w:themeColor="text1"/>
        </w:rPr>
      </w:pPr>
      <w:r>
        <w:rPr>
          <w:rFonts w:hint="eastAsia" w:hAnsi="宋体" w:cs="宋体"/>
          <w:color w:val="000000" w:themeColor="text1"/>
        </w:rPr>
        <w:t>根据《中华人民共和国政府采购法》、《中华人民共和国合同法》等法律、法规规定，按照招标文件规定条款和中标供应商投标文件及其承诺，甲乙双方签订本合同。</w:t>
      </w:r>
    </w:p>
    <w:p>
      <w:pPr>
        <w:numPr>
          <w:ilvl w:val="0"/>
          <w:numId w:val="3"/>
        </w:numPr>
        <w:snapToGrid w:val="0"/>
        <w:spacing w:line="360" w:lineRule="exact"/>
        <w:outlineLvl w:val="0"/>
        <w:rPr>
          <w:rFonts w:ascii="宋体" w:hAnsi="宋体" w:cs="宋体"/>
          <w:b/>
          <w:color w:val="000000" w:themeColor="text1"/>
        </w:rPr>
      </w:pPr>
      <w:r>
        <w:rPr>
          <w:rFonts w:hint="eastAsia" w:ascii="宋体" w:hAnsi="宋体" w:cs="宋体"/>
          <w:b/>
          <w:color w:val="000000" w:themeColor="text1"/>
        </w:rPr>
        <w:t>合同标的</w:t>
      </w:r>
    </w:p>
    <w:p>
      <w:pPr>
        <w:snapToGrid w:val="0"/>
        <w:spacing w:line="360" w:lineRule="exact"/>
        <w:ind w:firstLine="422" w:firstLineChars="200"/>
        <w:outlineLvl w:val="0"/>
        <w:rPr>
          <w:rFonts w:ascii="宋体" w:hAnsi="宋体" w:cs="宋体"/>
          <w:b/>
          <w:color w:val="000000" w:themeColor="text1"/>
        </w:rPr>
      </w:pPr>
      <w:r>
        <w:rPr>
          <w:rFonts w:hint="eastAsia" w:ascii="宋体" w:hAnsi="宋体" w:cs="宋体"/>
          <w:b/>
          <w:color w:val="000000" w:themeColor="text1"/>
        </w:rPr>
        <w:t>1、服务名称:</w:t>
      </w:r>
      <w:r>
        <w:rPr>
          <w:rFonts w:hint="eastAsia"/>
          <w:color w:val="000000" w:themeColor="text1"/>
          <w:u w:val="single"/>
        </w:rPr>
        <w:t>岑溪市城中片区老旧小区红线外配套基础设施项目改造方案</w:t>
      </w:r>
      <w:r>
        <w:rPr>
          <w:rFonts w:hint="eastAsia"/>
          <w:color w:val="000000" w:themeColor="text1"/>
          <w:u w:val="single"/>
          <w:lang w:val="en-US" w:eastAsia="zh-CN"/>
        </w:rPr>
        <w:t xml:space="preserve"> </w:t>
      </w:r>
    </w:p>
    <w:p>
      <w:pPr>
        <w:snapToGrid w:val="0"/>
        <w:spacing w:line="360" w:lineRule="exact"/>
        <w:ind w:firstLine="422" w:firstLineChars="200"/>
        <w:outlineLvl w:val="0"/>
        <w:rPr>
          <w:rFonts w:ascii="宋体" w:hAnsi="宋体" w:cs="宋体"/>
          <w:b/>
          <w:color w:val="000000" w:themeColor="text1"/>
        </w:rPr>
      </w:pPr>
      <w:r>
        <w:rPr>
          <w:rFonts w:hint="eastAsia" w:ascii="宋体" w:hAnsi="宋体" w:cs="宋体"/>
          <w:b/>
          <w:color w:val="000000" w:themeColor="text1"/>
        </w:rPr>
        <w:t>2、服务数量:</w:t>
      </w:r>
      <w:r>
        <w:rPr>
          <w:rFonts w:hint="eastAsia"/>
          <w:color w:val="000000" w:themeColor="text1"/>
          <w:u w:val="single"/>
        </w:rPr>
        <w:t>改造方案编制服务1项</w:t>
      </w:r>
    </w:p>
    <w:p>
      <w:pPr>
        <w:snapToGrid w:val="0"/>
        <w:spacing w:line="360" w:lineRule="exact"/>
        <w:ind w:firstLine="422" w:firstLineChars="200"/>
        <w:outlineLvl w:val="0"/>
        <w:rPr>
          <w:rFonts w:ascii="宋体" w:hAnsi="宋体" w:cs="宋体"/>
          <w:b/>
          <w:color w:val="000000" w:themeColor="text1"/>
          <w:u w:val="single"/>
        </w:rPr>
      </w:pPr>
      <w:r>
        <w:rPr>
          <w:rFonts w:hint="eastAsia" w:ascii="宋体" w:hAnsi="宋体" w:cs="宋体"/>
          <w:b/>
          <w:color w:val="000000" w:themeColor="text1"/>
        </w:rPr>
        <w:t>3、服务内容:</w:t>
      </w:r>
      <w:r>
        <w:rPr>
          <w:rFonts w:hint="eastAsia" w:ascii="宋体" w:hAnsi="宋体" w:cs="宋体"/>
          <w:color w:val="000000" w:themeColor="text1"/>
        </w:rPr>
        <w:t>对</w:t>
      </w:r>
      <w:r>
        <w:rPr>
          <w:rFonts w:hint="eastAsia" w:ascii="宋体" w:hAnsi="宋体" w:cs="宋体"/>
          <w:color w:val="000000" w:themeColor="text1"/>
          <w:lang w:eastAsia="zh-CN"/>
        </w:rPr>
        <w:t>岑溪市城中片区老旧小区红线外配套基础设施项目改造方案</w:t>
      </w:r>
      <w:r>
        <w:rPr>
          <w:rFonts w:hint="eastAsia" w:ascii="宋体" w:hAnsi="宋体" w:cs="宋体"/>
          <w:color w:val="000000" w:themeColor="text1"/>
        </w:rPr>
        <w:t>编制服务，达到可行性研究报告深度</w:t>
      </w:r>
      <w:r>
        <w:rPr>
          <w:rFonts w:hint="eastAsia" w:ascii="宋体" w:hAnsi="宋体" w:cs="宋体"/>
          <w:color w:val="000000" w:themeColor="text1"/>
          <w:lang w:eastAsia="zh-CN"/>
        </w:rPr>
        <w:t>。岑溪市城中片区主要包括城厢社区、兴业社区、孝坊社区、富民社区，改造内容包括老旧小区外道路改造、沿线排水工程、绿化及亮化设施、通讯工程管道改造，以及社区养老设施、便民市场、停车场等场地改造工程。</w:t>
      </w:r>
    </w:p>
    <w:p>
      <w:pPr>
        <w:snapToGrid w:val="0"/>
        <w:spacing w:line="360" w:lineRule="exact"/>
        <w:ind w:firstLine="422" w:firstLineChars="200"/>
        <w:rPr>
          <w:rFonts w:ascii="宋体" w:hAnsi="宋体" w:cs="宋体"/>
          <w:b/>
          <w:color w:val="000000" w:themeColor="text1"/>
        </w:rPr>
      </w:pPr>
      <w:r>
        <w:rPr>
          <w:rFonts w:hint="eastAsia" w:ascii="宋体" w:hAnsi="宋体" w:cs="宋体"/>
          <w:b/>
          <w:color w:val="000000" w:themeColor="text1"/>
        </w:rPr>
        <w:t>第二条　合同金额</w:t>
      </w:r>
    </w:p>
    <w:p>
      <w:pPr>
        <w:snapToGrid w:val="0"/>
        <w:spacing w:line="360" w:lineRule="exact"/>
        <w:jc w:val="left"/>
        <w:rPr>
          <w:rFonts w:ascii="宋体" w:hAnsi="宋体" w:cs="宋体"/>
          <w:b/>
          <w:color w:val="000000" w:themeColor="text1"/>
        </w:rPr>
      </w:pPr>
      <w:r>
        <w:rPr>
          <w:rFonts w:hint="eastAsia" w:ascii="宋体" w:hAnsi="宋体" w:cs="宋体"/>
          <w:b/>
          <w:color w:val="000000" w:themeColor="text1"/>
        </w:rPr>
        <w:t xml:space="preserve">    本项目合同金额</w:t>
      </w:r>
      <w:r>
        <w:rPr>
          <w:rFonts w:hint="eastAsia" w:ascii="宋体" w:hAnsi="宋体" w:cs="宋体"/>
          <w:b/>
          <w:color w:val="000000" w:themeColor="text1"/>
          <w:lang w:eastAsia="zh-CN"/>
        </w:rPr>
        <w:t>含税服务费为</w:t>
      </w:r>
      <w:r>
        <w:rPr>
          <w:rFonts w:hint="eastAsia" w:ascii="宋体" w:hAnsi="宋体" w:cs="宋体"/>
          <w:b/>
          <w:color w:val="000000" w:themeColor="text1"/>
        </w:rPr>
        <w:t>(大写)人民币_________(</w:t>
      </w:r>
      <w:r>
        <w:rPr>
          <w:rFonts w:hint="eastAsia" w:ascii="宋体" w:hAnsi="宋体" w:cs="宋体"/>
          <w:color w:val="000000" w:themeColor="text1"/>
        </w:rPr>
        <w:t>￥</w:t>
      </w:r>
      <w:r>
        <w:rPr>
          <w:rFonts w:hint="eastAsia" w:ascii="宋体" w:hAnsi="宋体" w:cs="宋体"/>
          <w:color w:val="000000" w:themeColor="text1"/>
          <w:u w:val="single"/>
        </w:rPr>
        <w:t xml:space="preserve">       元 )</w:t>
      </w:r>
      <w:r>
        <w:rPr>
          <w:rFonts w:hint="eastAsia" w:ascii="宋体" w:hAnsi="宋体" w:cs="宋体"/>
          <w:color w:val="000000" w:themeColor="text1"/>
        </w:rPr>
        <w:t>(详见报价表)。</w:t>
      </w:r>
      <w:r>
        <w:rPr>
          <w:rFonts w:hint="eastAsia" w:ascii="宋体" w:hAnsi="宋体" w:cs="宋体"/>
          <w:b/>
          <w:color w:val="000000" w:themeColor="text1"/>
        </w:rPr>
        <w:t xml:space="preserve">                       </w:t>
      </w:r>
    </w:p>
    <w:p>
      <w:pPr>
        <w:snapToGrid w:val="0"/>
        <w:spacing w:line="360" w:lineRule="exact"/>
        <w:ind w:firstLine="422" w:firstLineChars="200"/>
        <w:outlineLvl w:val="0"/>
        <w:rPr>
          <w:rFonts w:ascii="宋体" w:hAnsi="宋体" w:cs="宋体"/>
          <w:b/>
          <w:color w:val="000000" w:themeColor="text1"/>
        </w:rPr>
      </w:pPr>
      <w:r>
        <w:rPr>
          <w:rFonts w:hint="eastAsia" w:ascii="宋体" w:hAnsi="宋体" w:cs="宋体"/>
          <w:b/>
          <w:color w:val="000000" w:themeColor="text1"/>
        </w:rPr>
        <w:t>第三条　提交服务成果时间及地点</w:t>
      </w:r>
    </w:p>
    <w:p>
      <w:pPr>
        <w:snapToGrid w:val="0"/>
        <w:spacing w:line="360" w:lineRule="exact"/>
        <w:ind w:firstLine="422" w:firstLineChars="200"/>
        <w:outlineLvl w:val="0"/>
        <w:rPr>
          <w:rFonts w:ascii="宋体" w:hAnsi="宋体" w:cs="宋体"/>
          <w:b/>
          <w:color w:val="000000" w:themeColor="text1"/>
          <w:u w:val="single"/>
        </w:rPr>
      </w:pPr>
      <w:r>
        <w:rPr>
          <w:rFonts w:hint="eastAsia" w:ascii="宋体" w:hAnsi="宋体" w:cs="宋体"/>
          <w:b/>
          <w:color w:val="000000" w:themeColor="text1"/>
        </w:rPr>
        <w:t xml:space="preserve">1、提交服务成果时间: </w:t>
      </w:r>
      <w:r>
        <w:rPr>
          <w:rFonts w:hint="eastAsia" w:ascii="宋体" w:hAnsi="宋体" w:cs="宋体"/>
          <w:color w:val="000000" w:themeColor="text1"/>
          <w:u w:val="single"/>
        </w:rPr>
        <w:t>30日历天</w:t>
      </w:r>
      <w:r>
        <w:rPr>
          <w:rFonts w:hint="eastAsia" w:ascii="宋体" w:hAnsi="宋体" w:cs="宋体"/>
          <w:b/>
          <w:color w:val="000000" w:themeColor="text1"/>
          <w:u w:val="single"/>
        </w:rPr>
        <w:t xml:space="preserve"> </w:t>
      </w:r>
    </w:p>
    <w:p>
      <w:pPr>
        <w:snapToGrid w:val="0"/>
        <w:spacing w:line="360" w:lineRule="exact"/>
        <w:ind w:firstLine="422" w:firstLineChars="200"/>
        <w:outlineLvl w:val="0"/>
        <w:rPr>
          <w:rFonts w:ascii="宋体" w:hAnsi="宋体" w:cs="宋体"/>
          <w:bCs/>
          <w:color w:val="000000" w:themeColor="text1"/>
          <w:u w:val="single"/>
        </w:rPr>
      </w:pPr>
      <w:r>
        <w:rPr>
          <w:rFonts w:hint="eastAsia" w:ascii="宋体" w:hAnsi="宋体" w:cs="宋体"/>
          <w:b/>
          <w:color w:val="000000" w:themeColor="text1"/>
        </w:rPr>
        <w:t>2、提交服务成果地点:</w:t>
      </w:r>
      <w:r>
        <w:rPr>
          <w:rFonts w:hint="eastAsia" w:ascii="宋体" w:hAnsi="宋体" w:cs="宋体"/>
          <w:bCs/>
          <w:color w:val="000000" w:themeColor="text1"/>
          <w:u w:val="single"/>
        </w:rPr>
        <w:t xml:space="preserve"> 岑溪市城市建设开发有限公司</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乙方所提供的服务必须与招投标文件和承诺相一致且符合相应的服务规范及标准。</w:t>
      </w:r>
    </w:p>
    <w:p>
      <w:pPr>
        <w:snapToGrid w:val="0"/>
        <w:spacing w:line="360" w:lineRule="exact"/>
        <w:ind w:firstLine="422" w:firstLineChars="200"/>
        <w:outlineLvl w:val="0"/>
        <w:rPr>
          <w:rFonts w:ascii="宋体" w:hAnsi="宋体" w:cs="宋体"/>
          <w:b/>
          <w:color w:val="000000" w:themeColor="text1"/>
        </w:rPr>
      </w:pPr>
      <w:r>
        <w:rPr>
          <w:rFonts w:hint="eastAsia" w:ascii="宋体" w:hAnsi="宋体" w:cs="宋体"/>
          <w:b/>
          <w:color w:val="000000" w:themeColor="text1"/>
        </w:rPr>
        <w:t>第四条　甲方乙方的权利和义务</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一、甲方的权利和义务：</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1、甲方有权向乙方询问工作进展情况及相关的内容，有权阐述对具体问题的意见和建议；</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2、甲方应及时审核或评审乙方按阶段提交的咨询报告，甲方对乙方提供的咨询服务建议或报告有审议、修改及最终决策的权利；</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3、若乙方专业人员不按咨询服务合同履行其职责，甲方有权要求乙方更换专业人员或更换服务内容中某一项转委托有该项咨询资质的第三方机构；</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4、甲方及相关人员保证向乙方提供资料的真实性和完整性。甲方有责任妥善保存和提供该项目的相关资料，并保证所提供资料可以真实、完整地反映甲方的项目情况；</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5、甲方应确保乙方为完成本项目咨询服务工作根据咨询服务需要接触该项目的相关人员和与该项目有关的记录、文件和所需的其他信息（涉密文件、资料除外）；</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6、甲方对本项目建立政府协调机制，落实实施机构，建立联评联审机制。</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7、甲方对其做出的与项目有关的声明予以书面确认；</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（1）甲方应配合乙方及乙方委托的本服务内容中的某项咨询资质的第三方机构开展现场访谈、勘察等事宜，并提供相关工作便利；</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（2）甲方应依据本合同规定，按咨询服务进度及时向乙方按阶段支付咨询管理服务费用。   </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二、乙方的权利和义务：</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1、乙方在提供咨询服务过程中有权要求甲方提供开展咨询工作所需的资料；如涉及应由其他相关方提供资料，甲方应督促和协调相关方按照要求提供资料；</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2、乙方在提供咨询服务过程中有到现场访谈、勘察的权利；</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乙方在提供咨询服务过程中有权对第三人提出的与本服务相关的问题进行核对和查问；</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3、乙方应按照国家及项目所在地地方政府颁发的规范、规定，遵守职业道德规范，恰当地运用咨询技术，依照本合同的各项条款约定为甲方提供咨询服务，并提交相关工作成果；</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4、在甲方及相关方按照乙方或乙方委托的第三方列出的资料清单提供完毕资料的前提下，乙方应按照甲乙双方约定的时间节点提交本项目服务内容所对应的工作成果。若甲方未及时提供相关资料，则乙方可相应顺延提交工作成果的时间；</w:t>
      </w:r>
    </w:p>
    <w:p>
      <w:pPr>
        <w:snapToGrid w:val="0"/>
        <w:spacing w:line="360" w:lineRule="exact"/>
        <w:ind w:firstLine="420" w:firstLineChars="200"/>
        <w:rPr>
          <w:rFonts w:ascii="宋体" w:hAnsi="宋体" w:cs="宋体"/>
          <w:color w:val="000000" w:themeColor="text1"/>
          <w:u w:val="single"/>
        </w:rPr>
      </w:pPr>
      <w:r>
        <w:rPr>
          <w:rFonts w:hint="eastAsia" w:ascii="宋体" w:hAnsi="宋体" w:cs="宋体"/>
          <w:color w:val="000000" w:themeColor="text1"/>
        </w:rPr>
        <w:t>5、除下列情况外，乙方应对执行业务过程中知悉的甲方信息予以保密：（1）取得甲方的授权；（2）接受主管单位和监管机构依法进行的质量检查；（3）监管机构对乙方进行行政处罚（包括监管机构处罚前的调查、听证）以及乙方对此提起行政复议。</w:t>
      </w:r>
    </w:p>
    <w:p>
      <w:pPr>
        <w:snapToGrid w:val="0"/>
        <w:spacing w:line="360" w:lineRule="exact"/>
        <w:ind w:firstLine="422" w:firstLineChars="200"/>
        <w:outlineLvl w:val="0"/>
        <w:rPr>
          <w:rFonts w:ascii="宋体" w:hAnsi="宋体" w:cs="宋体"/>
          <w:color w:val="000000" w:themeColor="text1"/>
        </w:rPr>
      </w:pPr>
      <w:r>
        <w:rPr>
          <w:rFonts w:hint="eastAsia" w:ascii="宋体" w:hAnsi="宋体" w:cs="宋体"/>
          <w:b/>
          <w:color w:val="000000" w:themeColor="text1"/>
        </w:rPr>
        <w:t>第五条　付款方式</w:t>
      </w:r>
    </w:p>
    <w:p>
      <w:pPr>
        <w:snapToGrid w:val="0"/>
        <w:spacing w:line="360" w:lineRule="exact"/>
        <w:ind w:firstLine="420" w:firstLineChars="200"/>
        <w:rPr>
          <w:rFonts w:hint="eastAsia" w:ascii="宋体" w:hAnsi="宋体" w:cs="宋体"/>
          <w:color w:val="000000" w:themeColor="text1"/>
          <w:sz w:val="21"/>
          <w:szCs w:val="21"/>
          <w:u w:val="single"/>
        </w:rPr>
      </w:pPr>
      <w:r>
        <w:rPr>
          <w:rFonts w:hint="eastAsia" w:ascii="宋体" w:hAnsi="宋体" w:cs="宋体"/>
          <w:color w:val="000000" w:themeColor="text1"/>
          <w:sz w:val="21"/>
          <w:szCs w:val="21"/>
        </w:rPr>
        <w:t>1、</w:t>
      </w:r>
      <w:r>
        <w:rPr>
          <w:rFonts w:hint="eastAsia" w:ascii="宋体" w:hAnsi="宋体" w:cs="宋体"/>
          <w:color w:val="000000" w:themeColor="text1"/>
          <w:sz w:val="21"/>
          <w:szCs w:val="21"/>
          <w:u w:val="single"/>
        </w:rPr>
        <w:t>改造方案及概算递交建设单位送市发改局评审通过并得到批复文件，完善服务费的申请审核流程后在10个工作日内，建设单位一次性全部支付服务费，不留尾款。</w:t>
      </w:r>
    </w:p>
    <w:p>
      <w:pPr>
        <w:snapToGrid w:val="0"/>
        <w:spacing w:line="360" w:lineRule="exact"/>
        <w:ind w:firstLine="420" w:firstLineChars="200"/>
        <w:rPr>
          <w:rFonts w:hint="eastAsia" w:ascii="宋体" w:hAnsi="宋体" w:cs="宋体"/>
          <w:color w:val="000000" w:themeColor="text1"/>
          <w:sz w:val="21"/>
          <w:szCs w:val="21"/>
          <w:u w:val="single"/>
        </w:rPr>
      </w:pPr>
      <w:r>
        <w:rPr>
          <w:rFonts w:hint="eastAsia" w:ascii="宋体" w:hAnsi="宋体" w:cs="宋体"/>
          <w:color w:val="000000" w:themeColor="text1"/>
          <w:sz w:val="21"/>
          <w:szCs w:val="21"/>
          <w:u w:val="single"/>
          <w:lang w:eastAsia="zh-CN"/>
        </w:rPr>
        <w:t>中标</w:t>
      </w:r>
      <w:r>
        <w:rPr>
          <w:rFonts w:hint="eastAsia" w:ascii="宋体" w:hAnsi="宋体" w:cs="宋体"/>
          <w:color w:val="000000" w:themeColor="text1"/>
          <w:sz w:val="21"/>
          <w:szCs w:val="21"/>
          <w:u w:val="single"/>
        </w:rPr>
        <w:t>单位申请时需向建设单位提供相应金额的增值税普通发票。</w:t>
      </w:r>
    </w:p>
    <w:p>
      <w:pPr>
        <w:snapToGrid w:val="0"/>
        <w:spacing w:line="360" w:lineRule="exact"/>
        <w:ind w:firstLine="420" w:firstLineChars="200"/>
        <w:rPr>
          <w:rFonts w:hint="eastAsia" w:ascii="宋体" w:hAnsi="宋体" w:cs="宋体"/>
          <w:color w:val="000000" w:themeColor="text1"/>
          <w:sz w:val="21"/>
          <w:szCs w:val="21"/>
          <w:u w:val="single"/>
        </w:rPr>
      </w:pPr>
      <w:r>
        <w:rPr>
          <w:rFonts w:hint="eastAsia" w:ascii="宋体" w:hAnsi="宋体" w:cs="宋体"/>
          <w:color w:val="000000" w:themeColor="text1"/>
          <w:sz w:val="21"/>
          <w:szCs w:val="21"/>
          <w:u w:val="single"/>
        </w:rPr>
        <w:t>定金或预付款</w:t>
      </w:r>
      <w:r>
        <w:rPr>
          <w:rFonts w:hint="eastAsia" w:ascii="宋体" w:hAnsi="宋体" w:cs="宋体"/>
          <w:color w:val="000000" w:themeColor="text1"/>
          <w:sz w:val="21"/>
          <w:szCs w:val="21"/>
          <w:u w:val="single"/>
          <w:lang w:eastAsia="zh-CN"/>
        </w:rPr>
        <w:t>：</w:t>
      </w:r>
      <w:r>
        <w:rPr>
          <w:rFonts w:hint="eastAsia" w:ascii="宋体" w:hAnsi="宋体" w:cs="宋体"/>
          <w:color w:val="000000" w:themeColor="text1"/>
          <w:sz w:val="21"/>
          <w:szCs w:val="21"/>
          <w:u w:val="single"/>
        </w:rPr>
        <w:t>无。</w:t>
      </w:r>
    </w:p>
    <w:p>
      <w:pPr>
        <w:snapToGrid w:val="0"/>
        <w:spacing w:line="360" w:lineRule="exact"/>
        <w:ind w:firstLine="420" w:firstLineChars="200"/>
        <w:rPr>
          <w:rFonts w:ascii="宋体" w:hAnsi="宋体" w:cs="宋体"/>
          <w:bCs/>
          <w:color w:val="000000" w:themeColor="text1"/>
        </w:rPr>
      </w:pPr>
      <w:r>
        <w:rPr>
          <w:rFonts w:hint="eastAsia" w:ascii="宋体" w:hAnsi="宋体" w:cs="宋体"/>
          <w:color w:val="000000" w:themeColor="text1"/>
        </w:rPr>
        <w:t>2、资金性质：</w:t>
      </w:r>
      <w:r>
        <w:rPr>
          <w:rFonts w:hint="eastAsia" w:ascii="宋体" w:hAnsi="宋体" w:cs="宋体"/>
          <w:color w:val="000000" w:themeColor="text1"/>
          <w:u w:val="single"/>
        </w:rPr>
        <w:t xml:space="preserve">   财政资金     </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3、付款方式：政府采购资金的支付按照《广西壮族自治区本级政府采购管理实施办法》（桂财采[2007]59号）第七章有关规定执行。</w:t>
      </w:r>
    </w:p>
    <w:p>
      <w:pPr>
        <w:snapToGrid w:val="0"/>
        <w:spacing w:line="360" w:lineRule="exact"/>
        <w:ind w:firstLine="422" w:firstLineChars="200"/>
        <w:rPr>
          <w:rFonts w:ascii="宋体" w:hAnsi="宋体" w:cs="宋体"/>
          <w:b/>
          <w:color w:val="000000" w:themeColor="text1"/>
          <w:highlight w:val="yellow"/>
          <w:u w:val="single"/>
        </w:rPr>
      </w:pPr>
      <w:r>
        <w:rPr>
          <w:rFonts w:hint="eastAsia" w:ascii="宋体" w:hAnsi="宋体" w:cs="宋体"/>
          <w:b/>
          <w:color w:val="000000" w:themeColor="text1"/>
        </w:rPr>
        <w:t>第六条　履约保证金：</w:t>
      </w:r>
      <w:r>
        <w:rPr>
          <w:rFonts w:hint="eastAsia" w:ascii="宋体" w:hAnsi="宋体" w:cs="宋体"/>
          <w:color w:val="000000" w:themeColor="text1"/>
          <w:u w:val="single"/>
        </w:rPr>
        <w:t xml:space="preserve">         无           。 </w:t>
      </w:r>
    </w:p>
    <w:p>
      <w:pPr>
        <w:snapToGrid w:val="0"/>
        <w:spacing w:line="360" w:lineRule="exact"/>
        <w:ind w:left="-61" w:leftChars="-29" w:firstLine="517" w:firstLineChars="245"/>
        <w:outlineLvl w:val="0"/>
        <w:rPr>
          <w:rFonts w:ascii="宋体" w:hAnsi="宋体" w:cs="宋体"/>
          <w:b/>
          <w:color w:val="000000" w:themeColor="text1"/>
        </w:rPr>
      </w:pPr>
      <w:r>
        <w:rPr>
          <w:rFonts w:hint="eastAsia" w:ascii="宋体" w:hAnsi="宋体" w:cs="宋体"/>
          <w:b/>
          <w:color w:val="000000" w:themeColor="text1"/>
        </w:rPr>
        <w:t>第七条  税费本合同执行中相关的一切税费均由乙方负担。</w:t>
      </w:r>
    </w:p>
    <w:p>
      <w:pPr>
        <w:pStyle w:val="14"/>
        <w:snapToGrid w:val="0"/>
        <w:spacing w:line="360" w:lineRule="exact"/>
        <w:ind w:firstLine="413" w:firstLineChars="196"/>
        <w:outlineLvl w:val="0"/>
        <w:rPr>
          <w:rFonts w:hAnsi="宋体" w:cs="宋体"/>
          <w:b/>
          <w:color w:val="000000" w:themeColor="text1"/>
        </w:rPr>
      </w:pPr>
      <w:r>
        <w:rPr>
          <w:rFonts w:hint="eastAsia" w:hAnsi="宋体" w:cs="宋体"/>
          <w:b/>
          <w:color w:val="000000" w:themeColor="text1"/>
        </w:rPr>
        <w:t>第八条  验收</w:t>
      </w:r>
    </w:p>
    <w:p>
      <w:pPr>
        <w:pStyle w:val="14"/>
        <w:snapToGrid w:val="0"/>
        <w:spacing w:line="360" w:lineRule="exact"/>
        <w:ind w:firstLine="420" w:firstLineChars="200"/>
        <w:jc w:val="left"/>
        <w:rPr>
          <w:rFonts w:hAnsi="宋体" w:cs="宋体"/>
          <w:color w:val="000000" w:themeColor="text1"/>
        </w:rPr>
      </w:pPr>
      <w:r>
        <w:rPr>
          <w:rFonts w:hint="eastAsia" w:hAnsi="宋体" w:cs="宋体"/>
          <w:color w:val="000000" w:themeColor="text1"/>
        </w:rPr>
        <w:t>1. 甲方对乙方提交的服务依据竞争性磋商文件上的服务要求和国家有关质量标准进行现场初步验收，符合竞争性磋商文件技术要求的，给予签收，初步验收不合格的不予签收。</w:t>
      </w:r>
      <w:r>
        <w:rPr>
          <w:rFonts w:hint="eastAsia" w:hAnsi="宋体" w:cs="宋体"/>
          <w:bCs/>
          <w:color w:val="000000" w:themeColor="text1"/>
        </w:rPr>
        <w:t>甲方应当在成交供应商的服务成果提交后七个工作日内进行验收</w:t>
      </w:r>
      <w:r>
        <w:rPr>
          <w:rFonts w:hint="eastAsia" w:hAnsi="宋体" w:cs="宋体"/>
          <w:color w:val="000000" w:themeColor="text1"/>
        </w:rPr>
        <w:t>。</w:t>
      </w:r>
    </w:p>
    <w:p>
      <w:pPr>
        <w:pStyle w:val="14"/>
        <w:snapToGrid w:val="0"/>
        <w:spacing w:line="360" w:lineRule="exact"/>
        <w:ind w:firstLine="420" w:firstLineChars="200"/>
        <w:rPr>
          <w:rFonts w:hAnsi="宋体" w:cs="宋体"/>
          <w:color w:val="000000" w:themeColor="text1"/>
        </w:rPr>
      </w:pPr>
      <w:r>
        <w:rPr>
          <w:rFonts w:hint="eastAsia" w:hAnsi="宋体" w:cs="宋体"/>
          <w:color w:val="000000" w:themeColor="text1"/>
        </w:rPr>
        <w:t>2. 乙方提交服务成果前应对提交的服务成果作出全面检查和对验收文件进行整理，并列出清单，作为甲方验收和使用的技术条件依据，检验的结果应随服务成果交给甲方。</w:t>
      </w:r>
    </w:p>
    <w:p>
      <w:pPr>
        <w:pStyle w:val="14"/>
        <w:snapToGrid w:val="0"/>
        <w:spacing w:line="360" w:lineRule="exact"/>
        <w:ind w:firstLine="420" w:firstLineChars="200"/>
        <w:rPr>
          <w:rFonts w:hAnsi="宋体" w:cs="宋体"/>
          <w:color w:val="000000" w:themeColor="text1"/>
        </w:rPr>
      </w:pPr>
      <w:r>
        <w:rPr>
          <w:rFonts w:hint="eastAsia" w:hAnsi="宋体" w:cs="宋体"/>
          <w:color w:val="000000" w:themeColor="text1"/>
        </w:rPr>
        <w:t>3. 验收时乙方必须在现场，验收完毕后作出验收结果报告；验收费用由乙方负责。</w:t>
      </w:r>
    </w:p>
    <w:p>
      <w:pPr>
        <w:snapToGrid w:val="0"/>
        <w:spacing w:line="360" w:lineRule="exact"/>
        <w:ind w:firstLine="422" w:firstLineChars="200"/>
        <w:outlineLvl w:val="0"/>
        <w:rPr>
          <w:rFonts w:ascii="宋体" w:hAnsi="宋体" w:cs="宋体"/>
          <w:b/>
          <w:color w:val="000000" w:themeColor="text1"/>
        </w:rPr>
      </w:pPr>
      <w:r>
        <w:rPr>
          <w:rFonts w:hint="eastAsia" w:ascii="宋体" w:hAnsi="宋体" w:cs="宋体"/>
          <w:b/>
          <w:color w:val="000000" w:themeColor="text1"/>
        </w:rPr>
        <w:t>第九条　违约责任</w:t>
      </w:r>
    </w:p>
    <w:p>
      <w:pPr>
        <w:snapToGrid w:val="0"/>
        <w:spacing w:line="360" w:lineRule="exact"/>
        <w:ind w:firstLine="525" w:firstLineChars="250"/>
        <w:rPr>
          <w:rFonts w:ascii="宋体" w:hAnsi="宋体" w:cs="宋体"/>
          <w:color w:val="000000" w:themeColor="text1"/>
        </w:rPr>
      </w:pPr>
      <w:r>
        <w:rPr>
          <w:rFonts w:hint="eastAsia" w:ascii="宋体" w:hAnsi="宋体" w:cs="宋体"/>
          <w:color w:val="000000" w:themeColor="text1"/>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2、甲方无故延期接收服务成果、乙方逾期提交服务成果的，每天向对方偿付违约服务成果款额3‰违约金，超过</w:t>
      </w:r>
      <w:r>
        <w:rPr>
          <w:rFonts w:hint="eastAsia" w:ascii="宋体" w:hAnsi="宋体" w:cs="宋体"/>
          <w:color w:val="000000" w:themeColor="text1"/>
          <w:u w:val="single"/>
        </w:rPr>
        <w:t xml:space="preserve">   </w:t>
      </w:r>
      <w:r>
        <w:rPr>
          <w:rFonts w:hint="eastAsia" w:ascii="宋体" w:hAnsi="宋体" w:cs="宋体"/>
          <w:color w:val="000000" w:themeColor="text1"/>
        </w:rPr>
        <w:t>天对方有权解除合同，违约方承担因此给对方造成经济损失；甲方逾期付服务成果款的，每天向乙方偿付逾期服务成果款额</w:t>
      </w:r>
      <w:r>
        <w:rPr>
          <w:rFonts w:hint="eastAsia" w:ascii="宋体" w:hAnsi="宋体" w:cs="宋体"/>
          <w:color w:val="000000" w:themeColor="text1"/>
          <w:u w:val="single"/>
        </w:rPr>
        <w:t xml:space="preserve">3‰ </w:t>
      </w:r>
      <w:r>
        <w:rPr>
          <w:rFonts w:hint="eastAsia" w:ascii="宋体" w:hAnsi="宋体" w:cs="宋体"/>
          <w:color w:val="000000" w:themeColor="text1"/>
        </w:rPr>
        <w:t>滞纳金。</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3、乙方未按本合同和投标文件中规定的服务承诺提供售后服务的，乙方应按本合同合计金额</w:t>
      </w:r>
      <w:r>
        <w:rPr>
          <w:rFonts w:hint="eastAsia" w:ascii="宋体" w:hAnsi="宋体" w:cs="宋体"/>
          <w:color w:val="000000" w:themeColor="text1"/>
          <w:u w:val="single"/>
        </w:rPr>
        <w:t xml:space="preserve"> 5%</w:t>
      </w:r>
      <w:r>
        <w:rPr>
          <w:rFonts w:hint="eastAsia" w:ascii="宋体" w:hAnsi="宋体" w:cs="宋体"/>
          <w:color w:val="000000" w:themeColor="text1"/>
        </w:rPr>
        <w:t>向甲方支付违约金。</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4、乙方提供的服务成果在质量保证期内，因投标人和其它质量原因造成的问题，由乙方负责，费用从履约保证金中扣除，不足另补。</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5、其它违约行为按违约服务成果款额5%收取违约金。</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6、乙方支付的违约金不足以弥补甲方损失的，还应承担赔偿责任。</w:t>
      </w:r>
    </w:p>
    <w:p>
      <w:pPr>
        <w:pStyle w:val="14"/>
        <w:snapToGrid w:val="0"/>
        <w:spacing w:line="360" w:lineRule="exact"/>
        <w:ind w:firstLine="413" w:firstLineChars="196"/>
        <w:outlineLvl w:val="0"/>
        <w:rPr>
          <w:rFonts w:hAnsi="宋体" w:cs="宋体"/>
          <w:b/>
          <w:color w:val="000000" w:themeColor="text1"/>
        </w:rPr>
      </w:pPr>
      <w:r>
        <w:rPr>
          <w:rFonts w:hint="eastAsia" w:hAnsi="宋体" w:cs="宋体"/>
          <w:b/>
          <w:color w:val="000000" w:themeColor="text1"/>
        </w:rPr>
        <w:t>第十条 不可抗力事件处理</w:t>
      </w:r>
    </w:p>
    <w:p>
      <w:pPr>
        <w:pStyle w:val="14"/>
        <w:snapToGrid w:val="0"/>
        <w:spacing w:line="360" w:lineRule="exact"/>
        <w:ind w:firstLine="420" w:firstLineChars="200"/>
        <w:rPr>
          <w:rFonts w:hAnsi="宋体" w:cs="宋体"/>
          <w:color w:val="000000" w:themeColor="text1"/>
        </w:rPr>
      </w:pPr>
      <w:r>
        <w:rPr>
          <w:rFonts w:hint="eastAsia" w:hAnsi="宋体" w:cs="宋体"/>
          <w:color w:val="000000" w:themeColor="text1"/>
        </w:rPr>
        <w:t>1. 在合同有效期内，任何一方因不可抗力事件导致不能履行合同，则合同履行期可延长，其延长期与不可抗力影响期相同。</w:t>
      </w:r>
    </w:p>
    <w:p>
      <w:pPr>
        <w:pStyle w:val="14"/>
        <w:snapToGrid w:val="0"/>
        <w:spacing w:line="360" w:lineRule="exact"/>
        <w:ind w:firstLine="420" w:firstLineChars="200"/>
        <w:rPr>
          <w:rFonts w:hAnsi="宋体" w:cs="宋体"/>
          <w:color w:val="000000" w:themeColor="text1"/>
        </w:rPr>
      </w:pPr>
      <w:r>
        <w:rPr>
          <w:rFonts w:hint="eastAsia" w:hAnsi="宋体" w:cs="宋体"/>
          <w:color w:val="000000" w:themeColor="text1"/>
        </w:rPr>
        <w:t>2. 不可抗力事件发生后，应立即通知对方，并寄送有关权威机构出具的证明。</w:t>
      </w:r>
    </w:p>
    <w:p>
      <w:pPr>
        <w:pStyle w:val="14"/>
        <w:snapToGrid w:val="0"/>
        <w:spacing w:line="360" w:lineRule="exact"/>
        <w:ind w:firstLine="420" w:firstLineChars="200"/>
        <w:rPr>
          <w:rFonts w:hAnsi="宋体" w:cs="宋体"/>
          <w:color w:val="000000" w:themeColor="text1"/>
        </w:rPr>
      </w:pPr>
      <w:r>
        <w:rPr>
          <w:rFonts w:hint="eastAsia" w:hAnsi="宋体" w:cs="宋体"/>
          <w:color w:val="000000" w:themeColor="text1"/>
        </w:rPr>
        <w:t>3. 不可抗力事件延续一百二十天以上，双方应通过友好协商，确定是否继续履行合同。</w:t>
      </w:r>
    </w:p>
    <w:p>
      <w:pPr>
        <w:snapToGrid w:val="0"/>
        <w:spacing w:line="360" w:lineRule="exact"/>
        <w:ind w:firstLine="422" w:firstLineChars="200"/>
        <w:outlineLvl w:val="0"/>
        <w:rPr>
          <w:rFonts w:ascii="宋体" w:hAnsi="宋体" w:cs="宋体"/>
          <w:color w:val="000000" w:themeColor="text1"/>
        </w:rPr>
      </w:pPr>
      <w:r>
        <w:rPr>
          <w:rFonts w:hint="eastAsia" w:ascii="宋体" w:hAnsi="宋体" w:cs="宋体"/>
          <w:b/>
          <w:color w:val="000000" w:themeColor="text1"/>
        </w:rPr>
        <w:t>第十一条  合同争议解决</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1、因履行本合同引起的或与本合同有关的争议，甲乙双方应首先通过友好协商解决，如果协商不能解决，向甲方所在地人民法院提起诉讼。</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2、诉讼期间，本合同继续履行。</w:t>
      </w:r>
    </w:p>
    <w:p>
      <w:pPr>
        <w:pStyle w:val="14"/>
        <w:snapToGrid w:val="0"/>
        <w:spacing w:line="360" w:lineRule="exact"/>
        <w:ind w:firstLine="413" w:firstLineChars="196"/>
        <w:outlineLvl w:val="0"/>
        <w:rPr>
          <w:rFonts w:hAnsi="宋体" w:cs="宋体"/>
          <w:b/>
          <w:color w:val="000000" w:themeColor="text1"/>
        </w:rPr>
      </w:pPr>
      <w:r>
        <w:rPr>
          <w:rFonts w:hint="eastAsia" w:hAnsi="宋体" w:cs="宋体"/>
          <w:b/>
          <w:color w:val="000000" w:themeColor="text1"/>
        </w:rPr>
        <w:t>第十二条 诉讼</w:t>
      </w:r>
    </w:p>
    <w:p>
      <w:pPr>
        <w:pStyle w:val="14"/>
        <w:snapToGrid w:val="0"/>
        <w:spacing w:line="360" w:lineRule="exact"/>
        <w:rPr>
          <w:rFonts w:hAnsi="宋体" w:cs="宋体"/>
          <w:color w:val="000000" w:themeColor="text1"/>
        </w:rPr>
      </w:pPr>
      <w:r>
        <w:rPr>
          <w:rFonts w:hint="eastAsia" w:hAnsi="宋体" w:cs="宋体"/>
          <w:color w:val="000000" w:themeColor="text1"/>
        </w:rPr>
        <w:t xml:space="preserve">    双方在执行合同中所发生的一切争议，应通过协商解决。如果协商不能解决，可甲方所在地人民法院提起诉讼。</w:t>
      </w:r>
    </w:p>
    <w:p>
      <w:pPr>
        <w:pStyle w:val="14"/>
        <w:snapToGrid w:val="0"/>
        <w:spacing w:line="360" w:lineRule="exact"/>
        <w:ind w:left="561" w:leftChars="267"/>
        <w:outlineLvl w:val="0"/>
        <w:rPr>
          <w:rFonts w:hAnsi="宋体" w:cs="宋体"/>
          <w:b/>
          <w:color w:val="000000" w:themeColor="text1"/>
        </w:rPr>
      </w:pPr>
      <w:r>
        <w:rPr>
          <w:rFonts w:hint="eastAsia" w:hAnsi="宋体" w:cs="宋体"/>
          <w:b/>
          <w:color w:val="000000" w:themeColor="text1"/>
        </w:rPr>
        <w:t>第十三条 合同生效及其它</w:t>
      </w:r>
    </w:p>
    <w:p>
      <w:pPr>
        <w:pStyle w:val="14"/>
        <w:snapToGrid w:val="0"/>
        <w:spacing w:line="360" w:lineRule="exact"/>
        <w:ind w:left="561" w:leftChars="267"/>
        <w:rPr>
          <w:rFonts w:hAnsi="宋体" w:cs="宋体"/>
          <w:b/>
          <w:color w:val="000000" w:themeColor="text1"/>
        </w:rPr>
      </w:pPr>
      <w:r>
        <w:rPr>
          <w:rFonts w:hint="eastAsia" w:hAnsi="宋体" w:cs="宋体"/>
          <w:b/>
          <w:color w:val="000000" w:themeColor="text1"/>
        </w:rPr>
        <w:t>1．合同经双方法定代表人(负责人)或授权代表签字并加盖单位公章后生效。</w:t>
      </w:r>
    </w:p>
    <w:p>
      <w:pPr>
        <w:pStyle w:val="14"/>
        <w:snapToGrid w:val="0"/>
        <w:spacing w:line="360" w:lineRule="exact"/>
        <w:ind w:left="561" w:leftChars="267"/>
        <w:rPr>
          <w:rFonts w:hAnsi="宋体" w:cs="宋体"/>
          <w:b/>
          <w:color w:val="000000" w:themeColor="text1"/>
        </w:rPr>
      </w:pPr>
      <w:r>
        <w:rPr>
          <w:rFonts w:hint="eastAsia" w:hAnsi="宋体" w:cs="宋体"/>
          <w:b/>
          <w:color w:val="000000" w:themeColor="text1"/>
        </w:rPr>
        <w:t>2．合同执行中涉及采购资金和采购内容修改或补充的，须经财政部门审批，并签书面补充协议报财政部门备案，方可作为主合同不可分割的一部分。</w:t>
      </w:r>
    </w:p>
    <w:p>
      <w:pPr>
        <w:pStyle w:val="14"/>
        <w:snapToGrid w:val="0"/>
        <w:spacing w:line="360" w:lineRule="exact"/>
        <w:ind w:left="561" w:leftChars="267"/>
        <w:rPr>
          <w:rFonts w:hAnsi="宋体" w:cs="宋体"/>
          <w:b/>
          <w:color w:val="000000" w:themeColor="text1"/>
        </w:rPr>
      </w:pPr>
      <w:r>
        <w:rPr>
          <w:rFonts w:hint="eastAsia" w:hAnsi="宋体" w:cs="宋体"/>
          <w:b/>
          <w:color w:val="000000" w:themeColor="text1"/>
        </w:rPr>
        <w:t>3．本合同未尽事宜，遵照《合同法》有关条文执行。</w:t>
      </w:r>
    </w:p>
    <w:p>
      <w:pPr>
        <w:snapToGrid w:val="0"/>
        <w:spacing w:line="360" w:lineRule="exact"/>
        <w:ind w:firstLine="422" w:firstLineChars="200"/>
        <w:outlineLvl w:val="0"/>
        <w:rPr>
          <w:rFonts w:ascii="宋体" w:hAnsi="宋体" w:cs="宋体"/>
          <w:b/>
          <w:color w:val="000000" w:themeColor="text1"/>
        </w:rPr>
      </w:pPr>
      <w:r>
        <w:rPr>
          <w:rFonts w:hint="eastAsia" w:ascii="宋体" w:hAnsi="宋体" w:cs="宋体"/>
          <w:b/>
          <w:color w:val="000000" w:themeColor="text1"/>
        </w:rPr>
        <w:t>第十四条　合同的变更、终止与转让</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1、除《中华人民共和国政府采购法》第五十条规定的情形外，本合同一经签订，甲乙双方不得擅自变更、中止或终止。</w:t>
      </w:r>
    </w:p>
    <w:p>
      <w:pPr>
        <w:pStyle w:val="14"/>
        <w:snapToGrid w:val="0"/>
        <w:spacing w:line="360" w:lineRule="exact"/>
        <w:ind w:firstLine="411" w:firstLineChars="196"/>
        <w:rPr>
          <w:rFonts w:hAnsi="宋体" w:cs="宋体"/>
          <w:b/>
          <w:color w:val="000000" w:themeColor="text1"/>
        </w:rPr>
      </w:pPr>
      <w:r>
        <w:rPr>
          <w:rFonts w:hint="eastAsia" w:hAnsi="宋体" w:cs="宋体"/>
          <w:color w:val="000000" w:themeColor="text1"/>
        </w:rPr>
        <w:t>2、乙方不得擅自转让其应履行的合同义务。</w:t>
      </w:r>
    </w:p>
    <w:p>
      <w:pPr>
        <w:snapToGrid w:val="0"/>
        <w:spacing w:line="360" w:lineRule="exact"/>
        <w:ind w:firstLine="422" w:firstLineChars="200"/>
        <w:outlineLvl w:val="0"/>
        <w:rPr>
          <w:rFonts w:ascii="宋体" w:hAnsi="宋体" w:cs="宋体"/>
          <w:b/>
          <w:color w:val="000000" w:themeColor="text1"/>
        </w:rPr>
      </w:pPr>
      <w:r>
        <w:rPr>
          <w:rFonts w:hint="eastAsia" w:ascii="宋体" w:hAnsi="宋体" w:cs="宋体"/>
          <w:b/>
          <w:color w:val="000000" w:themeColor="text1"/>
        </w:rPr>
        <w:t>第十五条　签订本合同依据</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1、政府采购招标文件；</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2、乙方提供的投标文件；</w:t>
      </w:r>
    </w:p>
    <w:p>
      <w:pPr>
        <w:snapToGrid w:val="0"/>
        <w:spacing w:line="360" w:lineRule="exact"/>
        <w:ind w:firstLine="420" w:firstLineChars="200"/>
        <w:rPr>
          <w:rFonts w:ascii="宋体" w:hAnsi="宋体" w:cs="宋体"/>
          <w:color w:val="000000" w:themeColor="text1"/>
        </w:rPr>
      </w:pPr>
      <w:r>
        <w:rPr>
          <w:rFonts w:hint="eastAsia" w:ascii="宋体" w:hAnsi="宋体" w:cs="宋体"/>
          <w:color w:val="000000" w:themeColor="text1"/>
        </w:rPr>
        <w:t>3、投标声明书；</w:t>
      </w:r>
    </w:p>
    <w:p>
      <w:pPr>
        <w:snapToGrid w:val="0"/>
        <w:spacing w:line="360" w:lineRule="exact"/>
        <w:ind w:firstLine="420" w:firstLineChars="200"/>
        <w:rPr>
          <w:rFonts w:ascii="宋体" w:hAnsi="宋体" w:cs="宋体"/>
          <w:color w:val="000000" w:themeColor="text1"/>
          <w:u w:val="single"/>
        </w:rPr>
      </w:pPr>
      <w:r>
        <w:rPr>
          <w:rFonts w:hint="eastAsia" w:ascii="宋体" w:hAnsi="宋体" w:cs="宋体"/>
          <w:color w:val="000000" w:themeColor="text1"/>
        </w:rPr>
        <w:t>4、中标通知书。</w:t>
      </w:r>
    </w:p>
    <w:p>
      <w:pPr>
        <w:snapToGrid w:val="0"/>
        <w:spacing w:line="360" w:lineRule="exact"/>
        <w:ind w:firstLine="422" w:firstLineChars="200"/>
        <w:rPr>
          <w:rFonts w:ascii="宋体" w:hAnsi="宋体" w:cs="宋体"/>
          <w:bCs/>
          <w:color w:val="000000" w:themeColor="text1"/>
        </w:rPr>
      </w:pPr>
      <w:r>
        <w:rPr>
          <w:rFonts w:hint="eastAsia" w:ascii="宋体" w:hAnsi="宋体" w:cs="宋体"/>
          <w:b/>
          <w:color w:val="000000" w:themeColor="text1"/>
        </w:rPr>
        <w:t>第十六条</w:t>
      </w:r>
      <w:r>
        <w:rPr>
          <w:rFonts w:hint="eastAsia" w:ascii="宋体" w:hAnsi="宋体" w:cs="宋体"/>
          <w:bCs/>
          <w:color w:val="000000" w:themeColor="text1"/>
        </w:rPr>
        <w:t>　本合同书经甲、乙双方签字并加盖公章之日起生效。本合同一式捌份，甲乙双方各执叁份，政府采购管理办公室（政府采购监督机构）备案壹份，采购代理机构备案壹份。</w:t>
      </w:r>
    </w:p>
    <w:p>
      <w:pPr>
        <w:snapToGrid w:val="0"/>
        <w:spacing w:line="360" w:lineRule="exact"/>
        <w:ind w:firstLine="420" w:firstLineChars="200"/>
        <w:rPr>
          <w:rFonts w:ascii="宋体" w:hAnsi="宋体" w:cs="宋体"/>
          <w:color w:val="000000" w:themeColor="text1"/>
        </w:rPr>
      </w:pPr>
    </w:p>
    <w:p>
      <w:pPr>
        <w:snapToGrid w:val="0"/>
        <w:spacing w:line="360" w:lineRule="exact"/>
        <w:ind w:firstLine="420" w:firstLineChars="200"/>
        <w:rPr>
          <w:rFonts w:ascii="宋体" w:hAnsi="宋体" w:cs="宋体"/>
          <w:color w:val="000000" w:themeColor="text1"/>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 xml:space="preserve">甲方（章）           </w:t>
            </w:r>
          </w:p>
          <w:p>
            <w:pPr>
              <w:snapToGrid w:val="0"/>
              <w:spacing w:line="276" w:lineRule="auto"/>
              <w:ind w:firstLine="945" w:firstLineChars="450"/>
              <w:jc w:val="right"/>
              <w:rPr>
                <w:rFonts w:ascii="宋体" w:hAnsi="宋体" w:cs="宋体"/>
                <w:color w:val="000000" w:themeColor="text1"/>
              </w:rPr>
            </w:pPr>
            <w:r>
              <w:rPr>
                <w:rFonts w:hint="eastAsia" w:ascii="宋体" w:hAnsi="宋体" w:cs="宋体"/>
                <w:color w:val="000000" w:themeColor="text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 xml:space="preserve">乙方（章）              </w:t>
            </w:r>
          </w:p>
          <w:p>
            <w:pPr>
              <w:snapToGrid w:val="0"/>
              <w:spacing w:line="276" w:lineRule="auto"/>
              <w:jc w:val="right"/>
              <w:rPr>
                <w:rFonts w:ascii="宋体" w:hAnsi="宋体" w:cs="宋体"/>
                <w:color w:val="000000" w:themeColor="text1"/>
              </w:rPr>
            </w:pPr>
            <w:r>
              <w:rPr>
                <w:rFonts w:hint="eastAsia" w:ascii="宋体" w:hAnsi="宋体" w:cs="宋体"/>
                <w:color w:val="000000" w:themeColor="text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单位地址：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法定代表人(负责人)：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s="宋体"/>
                <w:color w:val="000000" w:themeColor="text1"/>
              </w:rPr>
            </w:pPr>
            <w:r>
              <w:rPr>
                <w:rFonts w:hint="eastAsia" w:ascii="宋体" w:hAnsi="宋体" w:cs="宋体"/>
                <w:color w:val="000000" w:themeColor="text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276" w:lineRule="auto"/>
              <w:rPr>
                <w:rFonts w:ascii="宋体" w:hAnsi="宋体" w:cs="宋体"/>
                <w:color w:val="000000" w:themeColor="text1"/>
              </w:rPr>
            </w:pPr>
            <w:r>
              <w:rPr>
                <w:rFonts w:hint="eastAsia" w:ascii="宋体" w:hAnsi="宋体" w:cs="宋体"/>
                <w:color w:val="000000" w:themeColor="text1"/>
              </w:rPr>
              <w:t>经办人：</w:t>
            </w:r>
          </w:p>
          <w:p>
            <w:pPr>
              <w:snapToGrid w:val="0"/>
              <w:spacing w:line="276" w:lineRule="auto"/>
              <w:ind w:firstLine="630" w:firstLineChars="300"/>
              <w:jc w:val="right"/>
              <w:rPr>
                <w:rFonts w:ascii="宋体" w:hAnsi="宋体" w:cs="宋体"/>
                <w:color w:val="000000" w:themeColor="text1"/>
              </w:rPr>
            </w:pPr>
          </w:p>
          <w:p>
            <w:pPr>
              <w:snapToGrid w:val="0"/>
              <w:spacing w:line="276" w:lineRule="auto"/>
              <w:ind w:firstLine="630" w:firstLineChars="300"/>
              <w:jc w:val="right"/>
              <w:rPr>
                <w:rFonts w:ascii="宋体" w:hAnsi="宋体" w:cs="宋体"/>
                <w:color w:val="000000" w:themeColor="text1"/>
              </w:rPr>
            </w:pPr>
            <w:r>
              <w:rPr>
                <w:rFonts w:hint="eastAsia" w:ascii="宋体" w:hAnsi="宋体" w:cs="宋体"/>
                <w:color w:val="000000" w:themeColor="text1"/>
              </w:rPr>
              <w:t>年    月    日</w:t>
            </w:r>
          </w:p>
        </w:tc>
      </w:tr>
    </w:tbl>
    <w:p>
      <w:pPr>
        <w:snapToGrid w:val="0"/>
        <w:spacing w:line="276" w:lineRule="auto"/>
        <w:ind w:left="420" w:hanging="420" w:hangingChars="200"/>
        <w:rPr>
          <w:rFonts w:ascii="宋体" w:hAnsi="宋体" w:cs="宋体"/>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ascii="宋体" w:hAnsi="宋体" w:cs="宋体"/>
          <w:b/>
          <w:color w:val="000000" w:themeColor="text1"/>
        </w:rPr>
      </w:pPr>
    </w:p>
    <w:p>
      <w:pPr>
        <w:snapToGrid w:val="0"/>
        <w:spacing w:line="276" w:lineRule="auto"/>
        <w:jc w:val="center"/>
        <w:rPr>
          <w:rFonts w:hint="eastAsia" w:ascii="宋体" w:hAnsi="宋体" w:cs="宋体"/>
          <w:b/>
          <w:color w:val="000000" w:themeColor="text1"/>
        </w:rPr>
      </w:pPr>
    </w:p>
    <w:p>
      <w:pPr>
        <w:snapToGrid w:val="0"/>
        <w:spacing w:line="276" w:lineRule="auto"/>
        <w:jc w:val="center"/>
        <w:rPr>
          <w:rFonts w:hint="eastAsia" w:ascii="宋体" w:hAnsi="宋体" w:cs="宋体"/>
          <w:b/>
          <w:color w:val="000000" w:themeColor="text1"/>
        </w:rPr>
      </w:pPr>
    </w:p>
    <w:p>
      <w:pPr>
        <w:snapToGrid w:val="0"/>
        <w:spacing w:line="276" w:lineRule="auto"/>
        <w:jc w:val="center"/>
        <w:rPr>
          <w:rFonts w:hint="eastAsia" w:ascii="宋体" w:hAnsi="宋体" w:cs="宋体"/>
          <w:b/>
          <w:color w:val="000000" w:themeColor="text1"/>
        </w:rPr>
      </w:pPr>
    </w:p>
    <w:p>
      <w:pPr>
        <w:snapToGrid w:val="0"/>
        <w:spacing w:line="276" w:lineRule="auto"/>
        <w:jc w:val="center"/>
        <w:rPr>
          <w:rFonts w:hint="eastAsia" w:ascii="宋体" w:hAnsi="宋体" w:cs="宋体"/>
          <w:b/>
          <w:color w:val="000000" w:themeColor="text1"/>
        </w:rPr>
      </w:pPr>
    </w:p>
    <w:p>
      <w:pPr>
        <w:snapToGrid w:val="0"/>
        <w:spacing w:line="276" w:lineRule="auto"/>
        <w:jc w:val="center"/>
        <w:rPr>
          <w:rFonts w:hint="eastAsia" w:ascii="宋体" w:hAnsi="宋体" w:cs="宋体"/>
          <w:b/>
          <w:color w:val="000000" w:themeColor="text1"/>
        </w:rPr>
      </w:pPr>
    </w:p>
    <w:p>
      <w:pPr>
        <w:snapToGrid w:val="0"/>
        <w:spacing w:line="276" w:lineRule="auto"/>
        <w:jc w:val="center"/>
        <w:rPr>
          <w:rFonts w:ascii="宋体" w:hAnsi="宋体" w:cs="宋体"/>
          <w:b/>
          <w:color w:val="000000" w:themeColor="text1"/>
        </w:rPr>
      </w:pPr>
      <w:r>
        <w:rPr>
          <w:rFonts w:hint="eastAsia" w:ascii="宋体" w:hAnsi="宋体" w:cs="宋体"/>
          <w:b/>
          <w:color w:val="000000" w:themeColor="text1"/>
        </w:rPr>
        <w:t>合 同 附 件</w:t>
      </w:r>
    </w:p>
    <w:p>
      <w:pPr>
        <w:snapToGrid w:val="0"/>
        <w:spacing w:line="276" w:lineRule="auto"/>
        <w:jc w:val="center"/>
        <w:rPr>
          <w:rFonts w:ascii="宋体" w:hAnsi="宋体" w:cs="宋体"/>
          <w:b/>
          <w:color w:val="000000" w:themeColor="text1"/>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pPr>
              <w:snapToGrid w:val="0"/>
              <w:spacing w:line="276" w:lineRule="auto"/>
              <w:rPr>
                <w:rFonts w:ascii="宋体" w:hAnsi="宋体" w:cs="宋体"/>
                <w:color w:val="000000" w:themeColor="text1"/>
              </w:rPr>
            </w:pPr>
            <w:r>
              <w:rPr>
                <w:rFonts w:hint="eastAsia" w:ascii="宋体" w:hAnsi="宋体" w:cs="宋体"/>
                <w:color w:val="000000" w:themeColor="text1"/>
              </w:rPr>
              <w:t>1、供应商承诺具体事项：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pPr>
              <w:snapToGrid w:val="0"/>
              <w:spacing w:line="276" w:lineRule="auto"/>
              <w:rPr>
                <w:rFonts w:ascii="宋体" w:hAnsi="宋体" w:cs="宋体"/>
                <w:color w:val="000000" w:themeColor="text1"/>
              </w:rPr>
            </w:pPr>
            <w:r>
              <w:rPr>
                <w:rFonts w:hint="eastAsia" w:ascii="宋体" w:hAnsi="宋体" w:cs="宋体"/>
                <w:color w:val="000000" w:themeColor="text1"/>
              </w:rPr>
              <w:t>2、服务具体事项：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pPr>
              <w:snapToGrid w:val="0"/>
              <w:spacing w:line="276" w:lineRule="auto"/>
              <w:rPr>
                <w:rFonts w:ascii="宋体" w:hAnsi="宋体" w:cs="宋体"/>
                <w:color w:val="000000" w:themeColor="text1"/>
              </w:rPr>
            </w:pPr>
            <w:r>
              <w:rPr>
                <w:rFonts w:hint="eastAsia" w:ascii="宋体" w:hAnsi="宋体" w:cs="宋体"/>
                <w:color w:val="000000" w:themeColor="text1"/>
              </w:rPr>
              <w:t>3、质保期责任：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pPr>
              <w:snapToGrid w:val="0"/>
              <w:spacing w:line="276" w:lineRule="auto"/>
              <w:rPr>
                <w:rFonts w:ascii="宋体" w:hAnsi="宋体" w:cs="宋体"/>
                <w:color w:val="000000" w:themeColor="text1"/>
              </w:rPr>
            </w:pPr>
            <w:r>
              <w:rPr>
                <w:rFonts w:hint="eastAsia" w:ascii="宋体" w:hAnsi="宋体" w:cs="宋体"/>
                <w:color w:val="000000" w:themeColor="text1"/>
              </w:rPr>
              <w:t>4、其他具体事项：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ind w:firstLine="422"/>
              <w:rPr>
                <w:rFonts w:ascii="宋体" w:hAnsi="宋体" w:cs="宋体"/>
                <w:color w:val="000000" w:themeColor="text1"/>
              </w:rPr>
            </w:pPr>
            <w:r>
              <w:rPr>
                <w:rFonts w:hint="eastAsia" w:ascii="宋体" w:hAnsi="宋体" w:cs="宋体"/>
                <w:color w:val="000000" w:themeColor="text1"/>
              </w:rPr>
              <w:t>甲方（章）</w:t>
            </w: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r>
              <w:rPr>
                <w:rFonts w:hint="eastAsia" w:ascii="宋体" w:hAnsi="宋体" w:cs="宋体"/>
                <w:color w:val="000000" w:themeColor="text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ind w:firstLine="422"/>
              <w:rPr>
                <w:rFonts w:ascii="宋体" w:hAnsi="宋体" w:cs="宋体"/>
                <w:color w:val="000000" w:themeColor="text1"/>
              </w:rPr>
            </w:pPr>
            <w:r>
              <w:rPr>
                <w:rFonts w:hint="eastAsia" w:ascii="宋体" w:hAnsi="宋体" w:cs="宋体"/>
                <w:color w:val="000000" w:themeColor="text1"/>
              </w:rPr>
              <w:t>乙方（章）</w:t>
            </w: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p>
          <w:p>
            <w:pPr>
              <w:snapToGrid w:val="0"/>
              <w:spacing w:line="276" w:lineRule="auto"/>
              <w:ind w:firstLine="422"/>
              <w:rPr>
                <w:rFonts w:ascii="宋体" w:hAnsi="宋体" w:cs="宋体"/>
                <w:color w:val="000000" w:themeColor="text1"/>
              </w:rPr>
            </w:pPr>
            <w:r>
              <w:rPr>
                <w:rFonts w:hint="eastAsia" w:ascii="宋体" w:hAnsi="宋体" w:cs="宋体"/>
                <w:color w:val="000000" w:themeColor="text1"/>
              </w:rPr>
              <w:t xml:space="preserve">                       年   月   日</w:t>
            </w:r>
          </w:p>
        </w:tc>
      </w:tr>
    </w:tbl>
    <w:p>
      <w:pPr>
        <w:snapToGrid w:val="0"/>
        <w:spacing w:line="276" w:lineRule="auto"/>
        <w:rPr>
          <w:rFonts w:ascii="宋体" w:hAnsi="宋体" w:cs="宋体"/>
          <w:color w:val="000000" w:themeColor="text1"/>
        </w:rPr>
      </w:pPr>
      <w:r>
        <w:rPr>
          <w:rFonts w:hint="eastAsia" w:ascii="宋体" w:hAnsi="宋体" w:cs="宋体"/>
          <w:color w:val="000000" w:themeColor="text1"/>
        </w:rPr>
        <w:t xml:space="preserve">  注：售后服务事项填不下时可另加附页</w:t>
      </w:r>
    </w:p>
    <w:p>
      <w:pPr>
        <w:pStyle w:val="2"/>
        <w:spacing w:beforeLines="50" w:afterLines="100" w:line="440" w:lineRule="exact"/>
        <w:ind w:firstLine="2530" w:firstLineChars="700"/>
        <w:rPr>
          <w:rFonts w:ascii="宋体" w:hAnsi="宋体" w:cs="宋体"/>
          <w:color w:val="000000" w:themeColor="text1"/>
          <w:sz w:val="36"/>
          <w:szCs w:val="36"/>
        </w:rPr>
      </w:pPr>
    </w:p>
    <w:p>
      <w:pPr>
        <w:pStyle w:val="2"/>
        <w:spacing w:beforeLines="50" w:afterLines="100" w:line="440" w:lineRule="exact"/>
        <w:ind w:firstLine="2530" w:firstLineChars="700"/>
        <w:rPr>
          <w:rFonts w:ascii="宋体" w:hAnsi="宋体" w:cs="宋体"/>
          <w:color w:val="000000" w:themeColor="text1"/>
          <w:sz w:val="36"/>
          <w:szCs w:val="36"/>
        </w:rPr>
      </w:pPr>
    </w:p>
    <w:p>
      <w:pPr>
        <w:pStyle w:val="2"/>
        <w:spacing w:beforeLines="50" w:afterLines="100" w:line="440" w:lineRule="exact"/>
        <w:rPr>
          <w:rFonts w:ascii="宋体" w:hAnsi="宋体" w:cs="宋体"/>
          <w:color w:val="000000" w:themeColor="text1"/>
          <w:sz w:val="36"/>
          <w:szCs w:val="36"/>
        </w:rPr>
      </w:pPr>
    </w:p>
    <w:p>
      <w:pPr>
        <w:pStyle w:val="2"/>
        <w:spacing w:beforeLines="50" w:afterLines="100" w:line="440" w:lineRule="exact"/>
        <w:ind w:firstLine="2530" w:firstLineChars="700"/>
        <w:rPr>
          <w:rFonts w:ascii="宋体" w:hAnsi="宋体" w:cs="宋体"/>
          <w:color w:val="000000" w:themeColor="text1"/>
          <w:sz w:val="36"/>
          <w:szCs w:val="36"/>
        </w:rPr>
      </w:pPr>
    </w:p>
    <w:p>
      <w:pPr>
        <w:pStyle w:val="2"/>
        <w:spacing w:beforeLines="50" w:afterLines="100" w:line="440" w:lineRule="exact"/>
        <w:ind w:firstLine="2530" w:firstLineChars="700"/>
        <w:rPr>
          <w:rFonts w:ascii="宋体" w:hAnsi="宋体" w:cs="宋体"/>
          <w:color w:val="000000" w:themeColor="text1"/>
          <w:sz w:val="36"/>
          <w:szCs w:val="36"/>
        </w:rPr>
      </w:pPr>
    </w:p>
    <w:p>
      <w:pPr>
        <w:pStyle w:val="2"/>
        <w:spacing w:beforeLines="50" w:afterLines="100" w:line="440" w:lineRule="exact"/>
        <w:ind w:firstLine="2530" w:firstLineChars="700"/>
        <w:rPr>
          <w:rFonts w:ascii="宋体" w:hAnsi="宋体" w:cs="宋体"/>
          <w:color w:val="000000" w:themeColor="text1"/>
          <w:sz w:val="36"/>
          <w:szCs w:val="36"/>
        </w:rPr>
      </w:pPr>
      <w:bookmarkStart w:id="318" w:name="_Toc2325"/>
      <w:r>
        <w:rPr>
          <w:rFonts w:hint="eastAsia" w:ascii="宋体" w:hAnsi="宋体" w:cs="宋体"/>
          <w:color w:val="000000" w:themeColor="text1"/>
          <w:sz w:val="36"/>
          <w:szCs w:val="36"/>
        </w:rPr>
        <w:t>第五章  评标办法</w:t>
      </w:r>
      <w:bookmarkEnd w:id="318"/>
    </w:p>
    <w:p>
      <w:pPr>
        <w:pStyle w:val="2"/>
        <w:spacing w:beforeLines="50" w:afterLines="100" w:line="440" w:lineRule="exact"/>
        <w:ind w:firstLine="3213" w:firstLineChars="1000"/>
        <w:rPr>
          <w:rFonts w:ascii="宋体" w:hAnsi="宋体" w:cs="宋体"/>
          <w:color w:val="000000" w:themeColor="text1"/>
        </w:rPr>
      </w:pPr>
    </w:p>
    <w:p>
      <w:pPr>
        <w:pStyle w:val="2"/>
        <w:spacing w:beforeLines="50" w:afterLines="100" w:line="440" w:lineRule="exact"/>
        <w:ind w:firstLine="3213" w:firstLineChars="1000"/>
        <w:rPr>
          <w:rFonts w:ascii="宋体" w:hAnsi="宋体" w:cs="宋体"/>
          <w:color w:val="000000" w:themeColor="text1"/>
        </w:rPr>
      </w:pPr>
    </w:p>
    <w:p>
      <w:pPr>
        <w:pStyle w:val="2"/>
        <w:spacing w:beforeLines="50" w:afterLines="100" w:line="440" w:lineRule="exact"/>
        <w:ind w:firstLine="3213" w:firstLineChars="1000"/>
        <w:rPr>
          <w:rFonts w:ascii="宋体" w:hAnsi="宋体" w:cs="宋体"/>
          <w:color w:val="000000" w:themeColor="text1"/>
        </w:rPr>
      </w:pPr>
    </w:p>
    <w:p>
      <w:pPr>
        <w:pStyle w:val="2"/>
        <w:spacing w:beforeLines="50" w:afterLines="100" w:line="440" w:lineRule="exact"/>
        <w:ind w:firstLine="3213" w:firstLineChars="1000"/>
        <w:rPr>
          <w:rFonts w:ascii="宋体" w:hAnsi="宋体" w:cs="宋体"/>
          <w:color w:val="000000" w:themeColor="text1"/>
        </w:rPr>
      </w:pPr>
    </w:p>
    <w:p>
      <w:pPr>
        <w:pStyle w:val="2"/>
        <w:spacing w:beforeLines="50" w:afterLines="100" w:line="440" w:lineRule="exact"/>
        <w:ind w:firstLine="3213" w:firstLineChars="1000"/>
        <w:rPr>
          <w:rFonts w:ascii="宋体" w:hAnsi="宋体" w:cs="宋体"/>
          <w:color w:val="000000" w:themeColor="text1"/>
        </w:rPr>
      </w:pPr>
    </w:p>
    <w:p>
      <w:pPr>
        <w:pStyle w:val="2"/>
        <w:spacing w:beforeLines="50" w:afterLines="100" w:line="440" w:lineRule="exact"/>
        <w:ind w:firstLine="3213" w:firstLineChars="1000"/>
        <w:rPr>
          <w:rFonts w:ascii="宋体" w:hAnsi="宋体" w:cs="宋体"/>
          <w:color w:val="000000" w:themeColor="text1"/>
        </w:rPr>
      </w:pPr>
    </w:p>
    <w:p>
      <w:pPr>
        <w:pStyle w:val="2"/>
        <w:spacing w:beforeLines="50" w:afterLines="100" w:line="440" w:lineRule="exact"/>
        <w:rPr>
          <w:rFonts w:ascii="宋体" w:hAnsi="宋体" w:cs="宋体"/>
          <w:color w:val="000000" w:themeColor="text1"/>
        </w:rPr>
      </w:pPr>
    </w:p>
    <w:p>
      <w:pPr>
        <w:pStyle w:val="2"/>
        <w:spacing w:beforeLines="50" w:afterLines="100" w:line="440" w:lineRule="exact"/>
        <w:rPr>
          <w:rFonts w:ascii="宋体" w:hAnsi="宋体" w:cs="宋体"/>
          <w:color w:val="000000" w:themeColor="text1"/>
        </w:rPr>
      </w:pPr>
    </w:p>
    <w:p>
      <w:pPr>
        <w:pStyle w:val="2"/>
        <w:spacing w:beforeLines="50" w:afterLines="100" w:line="440" w:lineRule="exact"/>
        <w:rPr>
          <w:rFonts w:ascii="宋体" w:hAnsi="宋体" w:cs="宋体"/>
          <w:color w:val="000000" w:themeColor="text1"/>
        </w:rPr>
      </w:pPr>
    </w:p>
    <w:p>
      <w:pPr>
        <w:pStyle w:val="2"/>
        <w:spacing w:beforeLines="50" w:afterLines="100" w:line="440" w:lineRule="exact"/>
        <w:rPr>
          <w:rFonts w:ascii="宋体" w:hAnsi="宋体" w:cs="宋体"/>
          <w:color w:val="000000" w:themeColor="text1"/>
        </w:rPr>
      </w:pPr>
    </w:p>
    <w:p>
      <w:pPr>
        <w:rPr>
          <w:color w:val="000000" w:themeColor="text1"/>
        </w:rPr>
      </w:pPr>
    </w:p>
    <w:p>
      <w:pPr>
        <w:pStyle w:val="17"/>
        <w:rPr>
          <w:color w:val="000000" w:themeColor="text1"/>
        </w:rPr>
      </w:pPr>
    </w:p>
    <w:p>
      <w:pPr>
        <w:pStyle w:val="17"/>
        <w:rPr>
          <w:color w:val="000000" w:themeColor="text1"/>
        </w:rPr>
      </w:pPr>
    </w:p>
    <w:p>
      <w:pPr>
        <w:pStyle w:val="17"/>
        <w:rPr>
          <w:color w:val="000000" w:themeColor="text1"/>
        </w:rPr>
      </w:pPr>
    </w:p>
    <w:p>
      <w:pPr>
        <w:pStyle w:val="14"/>
        <w:spacing w:line="400" w:lineRule="exact"/>
        <w:rPr>
          <w:rFonts w:hAnsi="宋体"/>
          <w:b/>
          <w:bCs/>
          <w:color w:val="000000" w:themeColor="text1"/>
          <w:sz w:val="28"/>
        </w:rPr>
      </w:pPr>
    </w:p>
    <w:p>
      <w:pPr>
        <w:pStyle w:val="14"/>
        <w:spacing w:line="400" w:lineRule="exact"/>
        <w:jc w:val="center"/>
        <w:rPr>
          <w:rFonts w:hAnsi="宋体"/>
          <w:b/>
          <w:bCs/>
          <w:color w:val="000000" w:themeColor="text1"/>
          <w:sz w:val="28"/>
        </w:rPr>
      </w:pPr>
    </w:p>
    <w:p>
      <w:pPr>
        <w:pStyle w:val="14"/>
        <w:spacing w:line="400" w:lineRule="exact"/>
        <w:jc w:val="center"/>
        <w:rPr>
          <w:b/>
          <w:bCs/>
          <w:color w:val="000000" w:themeColor="text1"/>
        </w:rPr>
      </w:pPr>
      <w:r>
        <w:rPr>
          <w:rFonts w:hint="eastAsia" w:hAnsi="宋体"/>
          <w:b/>
          <w:bCs/>
          <w:color w:val="000000" w:themeColor="text1"/>
          <w:sz w:val="28"/>
        </w:rPr>
        <w:t>评分办法和成交标准</w:t>
      </w:r>
    </w:p>
    <w:p>
      <w:pPr>
        <w:pStyle w:val="14"/>
        <w:rPr>
          <w:b/>
          <w:bCs/>
          <w:color w:val="000000" w:themeColor="text1"/>
        </w:rPr>
      </w:pPr>
    </w:p>
    <w:p>
      <w:pPr>
        <w:pStyle w:val="14"/>
        <w:rPr>
          <w:b/>
          <w:bCs/>
          <w:color w:val="000000" w:themeColor="text1"/>
        </w:rPr>
      </w:pPr>
    </w:p>
    <w:p>
      <w:pPr>
        <w:pStyle w:val="14"/>
        <w:rPr>
          <w:b/>
          <w:bCs/>
          <w:color w:val="000000" w:themeColor="text1"/>
        </w:rPr>
      </w:pPr>
    </w:p>
    <w:p>
      <w:pPr>
        <w:pStyle w:val="14"/>
        <w:rPr>
          <w:b/>
          <w:bCs/>
          <w:color w:val="000000" w:themeColor="text1"/>
        </w:rPr>
      </w:pPr>
      <w:r>
        <w:rPr>
          <w:rFonts w:hint="eastAsia"/>
          <w:b/>
          <w:bCs/>
          <w:color w:val="000000" w:themeColor="text1"/>
        </w:rPr>
        <w:t>一、评审程序</w:t>
      </w:r>
    </w:p>
    <w:p>
      <w:pPr>
        <w:pStyle w:val="14"/>
        <w:ind w:firstLine="430"/>
        <w:rPr>
          <w:bCs/>
          <w:color w:val="000000" w:themeColor="text1"/>
        </w:rPr>
      </w:pPr>
      <w:r>
        <w:rPr>
          <w:rFonts w:hint="eastAsia"/>
          <w:bCs/>
          <w:color w:val="000000" w:themeColor="text1"/>
        </w:rPr>
        <w:t>1、对响应文件的资格审查、商务性和技术性文件进行审查评议和澄清。</w:t>
      </w:r>
    </w:p>
    <w:p>
      <w:pPr>
        <w:pStyle w:val="14"/>
        <w:ind w:firstLine="420"/>
        <w:rPr>
          <w:color w:val="000000" w:themeColor="text1"/>
        </w:rPr>
      </w:pPr>
      <w:r>
        <w:rPr>
          <w:rFonts w:hint="eastAsia"/>
          <w:bCs/>
          <w:color w:val="000000" w:themeColor="text1"/>
        </w:rPr>
        <w:t>2、对通过初步评</w:t>
      </w:r>
      <w:r>
        <w:rPr>
          <w:rFonts w:hint="eastAsia"/>
          <w:color w:val="000000" w:themeColor="text1"/>
        </w:rPr>
        <w:t>审且完成算术性修正之后的磋商供应商进行商务和技术评估，综合比较与评价。对磋商供应商的评分以其价格与服务、实力相结合，以综合评价为主，服务质量优先、价格合理。</w:t>
      </w:r>
    </w:p>
    <w:p>
      <w:pPr>
        <w:pStyle w:val="14"/>
        <w:ind w:firstLine="430"/>
        <w:rPr>
          <w:bCs/>
          <w:color w:val="000000" w:themeColor="text1"/>
        </w:rPr>
      </w:pPr>
      <w:r>
        <w:rPr>
          <w:rFonts w:hint="eastAsia"/>
          <w:bCs/>
          <w:color w:val="000000" w:themeColor="text1"/>
        </w:rPr>
        <w:t>3、对评审过程进行复核，计算并汇总得分。</w:t>
      </w:r>
    </w:p>
    <w:p>
      <w:pPr>
        <w:pStyle w:val="14"/>
        <w:ind w:firstLine="430"/>
        <w:rPr>
          <w:bCs/>
          <w:color w:val="000000" w:themeColor="text1"/>
        </w:rPr>
      </w:pPr>
      <w:r>
        <w:rPr>
          <w:rFonts w:hint="eastAsia"/>
          <w:bCs/>
          <w:color w:val="000000" w:themeColor="text1"/>
        </w:rPr>
        <w:t>4、推荐成交候选人和编写评审报告</w:t>
      </w:r>
    </w:p>
    <w:p>
      <w:pPr>
        <w:pStyle w:val="14"/>
        <w:rPr>
          <w:b/>
          <w:bCs/>
          <w:color w:val="000000" w:themeColor="text1"/>
        </w:rPr>
      </w:pPr>
      <w:r>
        <w:rPr>
          <w:rFonts w:hint="eastAsia"/>
          <w:b/>
          <w:bCs/>
          <w:color w:val="000000" w:themeColor="text1"/>
        </w:rPr>
        <w:t>二、评审方法和标准</w:t>
      </w:r>
    </w:p>
    <w:p>
      <w:pPr>
        <w:pStyle w:val="14"/>
        <w:ind w:firstLine="430"/>
        <w:rPr>
          <w:bCs/>
          <w:color w:val="000000" w:themeColor="text1"/>
        </w:rPr>
      </w:pPr>
      <w:r>
        <w:rPr>
          <w:rFonts w:hint="eastAsia"/>
          <w:bCs/>
          <w:color w:val="000000" w:themeColor="text1"/>
        </w:rPr>
        <w:t>（一）评审方法：本项目采用综合评分法，响应文件满足磋商文件全部实质性要求且按评审因素的量化指标评审得分最高的供应商为成交候选人。</w:t>
      </w:r>
    </w:p>
    <w:p>
      <w:pPr>
        <w:pStyle w:val="14"/>
        <w:ind w:firstLine="430"/>
        <w:rPr>
          <w:bCs/>
          <w:color w:val="000000" w:themeColor="text1"/>
        </w:rPr>
      </w:pPr>
      <w:r>
        <w:rPr>
          <w:rFonts w:hint="eastAsia"/>
          <w:bCs/>
          <w:color w:val="000000" w:themeColor="text1"/>
        </w:rPr>
        <w:t>（二）评审标准（按四舍五入取至百分位两位小数）</w:t>
      </w:r>
    </w:p>
    <w:p>
      <w:pPr>
        <w:pStyle w:val="14"/>
        <w:spacing w:line="360" w:lineRule="auto"/>
        <w:ind w:firstLine="420" w:firstLineChars="200"/>
        <w:rPr>
          <w:rFonts w:hAnsi="Times New Roman"/>
          <w:color w:val="000000" w:themeColor="text1"/>
        </w:rPr>
      </w:pPr>
      <w:r>
        <w:rPr>
          <w:rFonts w:hint="eastAsia" w:hAnsi="Times New Roman"/>
          <w:color w:val="000000" w:themeColor="text1"/>
        </w:rPr>
        <w:t>1、 磋商报价价格分</w:t>
      </w:r>
      <w:r>
        <w:rPr>
          <w:rFonts w:hint="eastAsia" w:hAnsi="宋体" w:cs="宋体"/>
          <w:color w:val="000000" w:themeColor="text1"/>
          <w:sz w:val="24"/>
        </w:rPr>
        <w:t>……………………………………………………………</w:t>
      </w:r>
      <w:r>
        <w:rPr>
          <w:rFonts w:hint="eastAsia" w:hAnsi="Times New Roman"/>
          <w:color w:val="000000" w:themeColor="text1"/>
          <w:highlight w:val="none"/>
          <w:lang w:val="en-US" w:eastAsia="zh-CN"/>
        </w:rPr>
        <w:t>1</w:t>
      </w:r>
      <w:r>
        <w:rPr>
          <w:rFonts w:hint="eastAsia" w:hAnsi="Times New Roman"/>
          <w:color w:val="000000" w:themeColor="text1"/>
          <w:highlight w:val="none"/>
        </w:rPr>
        <w:t>0分</w:t>
      </w:r>
    </w:p>
    <w:p>
      <w:pPr>
        <w:pStyle w:val="14"/>
        <w:spacing w:line="360" w:lineRule="auto"/>
        <w:rPr>
          <w:rFonts w:hAnsi="Times New Roman"/>
          <w:color w:val="000000" w:themeColor="text1"/>
        </w:rPr>
      </w:pPr>
      <w:r>
        <w:rPr>
          <w:rFonts w:hint="eastAsia" w:hAnsi="Times New Roman"/>
          <w:color w:val="000000" w:themeColor="text1"/>
        </w:rPr>
        <w:t xml:space="preserve">    （1）价格分统一采用低价优先法计算,即满足磋商文件要求且最终报价最低的供应商的价格分为磋商基准价，其价格分为满</w:t>
      </w:r>
      <w:r>
        <w:rPr>
          <w:rFonts w:hint="eastAsia" w:hAnsi="Times New Roman"/>
          <w:color w:val="000000" w:themeColor="text1"/>
          <w:highlight w:val="none"/>
        </w:rPr>
        <w:t>分</w:t>
      </w:r>
      <w:r>
        <w:rPr>
          <w:rFonts w:hint="eastAsia" w:hAnsi="Times New Roman"/>
          <w:color w:val="000000" w:themeColor="text1"/>
          <w:highlight w:val="none"/>
          <w:lang w:val="en-US" w:eastAsia="zh-CN"/>
        </w:rPr>
        <w:t>1</w:t>
      </w:r>
      <w:r>
        <w:rPr>
          <w:rFonts w:hint="eastAsia" w:hAnsi="Times New Roman"/>
          <w:color w:val="000000" w:themeColor="text1"/>
          <w:highlight w:val="none"/>
        </w:rPr>
        <w:t>0分。</w:t>
      </w:r>
    </w:p>
    <w:p>
      <w:pPr>
        <w:pStyle w:val="14"/>
        <w:spacing w:line="360" w:lineRule="auto"/>
        <w:ind w:firstLine="420" w:firstLineChars="200"/>
        <w:rPr>
          <w:rFonts w:hAnsi="Times New Roman"/>
          <w:color w:val="000000" w:themeColor="text1"/>
        </w:rPr>
      </w:pPr>
      <w:r>
        <w:rPr>
          <w:rFonts w:hint="eastAsia" w:hAnsi="Times New Roman"/>
          <w:color w:val="000000" w:themeColor="text1"/>
        </w:rPr>
        <w:t>（2）某供应商磋商报价得分=（磋商基准价/某供应商最后磋商报价）×</w:t>
      </w:r>
      <w:r>
        <w:rPr>
          <w:rFonts w:hint="eastAsia" w:hAnsi="Times New Roman"/>
          <w:color w:val="000000" w:themeColor="text1"/>
          <w:lang w:val="en-US" w:eastAsia="zh-CN"/>
        </w:rPr>
        <w:t>1</w:t>
      </w:r>
      <w:r>
        <w:rPr>
          <w:rFonts w:hint="eastAsia" w:hAnsi="Times New Roman"/>
          <w:color w:val="000000" w:themeColor="text1"/>
        </w:rPr>
        <w:t>0分</w:t>
      </w:r>
    </w:p>
    <w:p>
      <w:pPr>
        <w:pStyle w:val="14"/>
        <w:spacing w:line="360" w:lineRule="auto"/>
        <w:ind w:firstLine="420" w:firstLineChars="200"/>
        <w:rPr>
          <w:rFonts w:hAnsi="Times New Roman"/>
          <w:color w:val="000000" w:themeColor="text1"/>
        </w:rPr>
      </w:pPr>
      <w:r>
        <w:rPr>
          <w:rFonts w:hint="eastAsia" w:hAnsi="Times New Roman"/>
          <w:color w:val="000000" w:themeColor="text1"/>
        </w:rPr>
        <w:t>（3）提供服务的企业按《政府采购促进中小企业发展暂行办法》（财库[2011]181号）认定为小型和微型企业的（以投标文件提供的符合规定生产厂家有关证明材料为准），对其投标价给予6%的扣除，扣除后的价格为评标价，即评标价=投标价×（1-6%）；大中型企业与小型、微型企业组成联合体投标，其中小型、微型企业的协议合同金额占到联合体协议合同总金额30%以上的，联合体投标价给予2%的扣除，扣除后的价格为评标价，即评标价=投标价×（1-2%）；除上述情况外，评标价=投标价。</w:t>
      </w:r>
    </w:p>
    <w:p>
      <w:pPr>
        <w:pStyle w:val="14"/>
        <w:spacing w:line="360" w:lineRule="auto"/>
        <w:ind w:firstLine="420" w:firstLineChars="200"/>
        <w:rPr>
          <w:rFonts w:hAnsi="Times New Roman"/>
          <w:color w:val="000000" w:themeColor="text1"/>
        </w:rPr>
      </w:pPr>
      <w:r>
        <w:rPr>
          <w:rFonts w:hint="eastAsia" w:hAnsi="Times New Roman"/>
          <w:color w:val="000000" w:themeColor="text1"/>
        </w:rPr>
        <w:t>提供服务的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14"/>
        <w:spacing w:line="360" w:lineRule="auto"/>
        <w:ind w:firstLine="420" w:firstLineChars="200"/>
        <w:rPr>
          <w:rFonts w:hAnsi="Times New Roman"/>
          <w:color w:val="000000" w:themeColor="text1"/>
        </w:rPr>
      </w:pPr>
      <w:r>
        <w:rPr>
          <w:rFonts w:hint="eastAsia" w:ascii="宋体"/>
          <w:color w:val="000000" w:themeColor="text1"/>
        </w:rPr>
        <w:t>根据《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4"/>
        <w:ind w:firstLine="430"/>
        <w:rPr>
          <w:bCs/>
          <w:color w:val="000000" w:themeColor="text1"/>
        </w:rPr>
      </w:pPr>
    </w:p>
    <w:p>
      <w:pPr>
        <w:pStyle w:val="14"/>
        <w:spacing w:line="360" w:lineRule="auto"/>
        <w:ind w:left="-134" w:leftChars="-64" w:firstLine="525" w:firstLineChars="250"/>
        <w:rPr>
          <w:rFonts w:hAnsi="Times New Roman"/>
          <w:b/>
          <w:bCs/>
          <w:color w:val="000000" w:themeColor="text1"/>
        </w:rPr>
      </w:pPr>
      <w:r>
        <w:rPr>
          <w:rFonts w:hint="eastAsia"/>
          <w:bCs/>
          <w:color w:val="000000" w:themeColor="text1"/>
        </w:rPr>
        <w:t>2、</w:t>
      </w:r>
      <w:r>
        <w:rPr>
          <w:rFonts w:hint="eastAsia" w:hAnsi="Times New Roman"/>
          <w:b/>
          <w:bCs/>
          <w:color w:val="000000" w:themeColor="text1"/>
        </w:rPr>
        <w:t>技术评</w:t>
      </w:r>
      <w:r>
        <w:rPr>
          <w:rFonts w:hAnsi="Times New Roman"/>
          <w:b/>
          <w:bCs/>
          <w:color w:val="000000" w:themeColor="text1"/>
        </w:rPr>
        <w:t>分………………………………………………………………………………</w:t>
      </w:r>
      <w:r>
        <w:rPr>
          <w:rFonts w:hint="eastAsia" w:hAnsi="Times New Roman"/>
          <w:b/>
          <w:bCs/>
          <w:color w:val="000000" w:themeColor="text1"/>
        </w:rPr>
        <w:t>60</w:t>
      </w:r>
      <w:r>
        <w:rPr>
          <w:rFonts w:hAnsi="Times New Roman"/>
          <w:b/>
          <w:bCs/>
          <w:color w:val="000000" w:themeColor="text1"/>
        </w:rPr>
        <w:t>分</w:t>
      </w:r>
    </w:p>
    <w:p>
      <w:pPr>
        <w:pStyle w:val="14"/>
        <w:pageBreakBefore w:val="0"/>
        <w:kinsoku/>
        <w:wordWrap/>
        <w:overflowPunct/>
        <w:topLinePunct w:val="0"/>
        <w:autoSpaceDE/>
        <w:autoSpaceDN/>
        <w:bidi w:val="0"/>
        <w:adjustRightInd/>
        <w:snapToGrid/>
        <w:spacing w:line="312" w:lineRule="auto"/>
        <w:ind w:firstLine="426" w:firstLineChars="202"/>
        <w:textAlignment w:val="auto"/>
        <w:rPr>
          <w:rFonts w:hAnsi="Times New Roman"/>
          <w:color w:val="000000" w:themeColor="text1"/>
        </w:rPr>
      </w:pPr>
      <w:r>
        <w:rPr>
          <w:rFonts w:hint="eastAsia" w:ascii="宋体" w:hAnsi="宋体" w:cs="宋体"/>
          <w:b/>
          <w:color w:val="000000" w:themeColor="text1"/>
          <w:kern w:val="2"/>
        </w:rPr>
        <w:t>（1）技术、服务实施方案分</w:t>
      </w:r>
      <w:r>
        <w:rPr>
          <w:rFonts w:hint="eastAsia" w:ascii="宋体" w:hAnsi="宋体" w:cs="宋体"/>
          <w:b/>
          <w:bCs/>
          <w:color w:val="000000" w:themeColor="text1"/>
        </w:rPr>
        <w:t>（先由磋商小组同时根据供应商所提供的技术</w:t>
      </w:r>
      <w:r>
        <w:rPr>
          <w:rFonts w:hint="eastAsia" w:ascii="宋体" w:hAnsi="宋体" w:cs="宋体"/>
          <w:b/>
          <w:color w:val="000000" w:themeColor="text1"/>
          <w:kern w:val="2"/>
        </w:rPr>
        <w:t>、服务实施方案</w:t>
      </w:r>
      <w:r>
        <w:rPr>
          <w:rFonts w:hint="eastAsia" w:ascii="宋体" w:hAnsi="宋体" w:cs="宋体"/>
          <w:b/>
          <w:bCs/>
          <w:color w:val="000000" w:themeColor="text1"/>
        </w:rPr>
        <w:t>集体讨论确定各投标人所属的档次等级后，再由各评委在相应档次内独立打分，满分40分。）</w:t>
      </w:r>
      <w:r>
        <w:rPr>
          <w:rFonts w:hint="eastAsia" w:ascii="宋体" w:hAnsi="宋体" w:cs="宋体"/>
          <w:b/>
          <w:color w:val="000000" w:themeColor="text1"/>
          <w:kern w:val="2"/>
        </w:rPr>
        <w:t xml:space="preserve">  </w:t>
      </w:r>
    </w:p>
    <w:p>
      <w:pPr>
        <w:pStyle w:val="69"/>
        <w:pageBreakBefore w:val="0"/>
        <w:kinsoku/>
        <w:wordWrap/>
        <w:overflowPunct/>
        <w:topLinePunct w:val="0"/>
        <w:autoSpaceDE/>
        <w:autoSpaceDN/>
        <w:bidi w:val="0"/>
        <w:adjustRightInd/>
        <w:snapToGrid/>
        <w:spacing w:line="312" w:lineRule="auto"/>
        <w:ind w:left="-134" w:firstLine="600"/>
        <w:textAlignment w:val="auto"/>
        <w:rPr>
          <w:rFonts w:ascii="宋体" w:hAnsi="宋体" w:cs="宋体"/>
          <w:bCs/>
          <w:color w:val="000000" w:themeColor="text1"/>
          <w:kern w:val="2"/>
          <w:highlight w:val="none"/>
        </w:rPr>
      </w:pPr>
      <w:r>
        <w:rPr>
          <w:rFonts w:hint="eastAsia" w:ascii="宋体" w:hAnsi="宋体" w:cs="宋体"/>
          <w:bCs/>
          <w:color w:val="000000" w:themeColor="text1"/>
          <w:kern w:val="2"/>
          <w:highlight w:val="none"/>
        </w:rPr>
        <w:t>①技术方案分（满分20分）</w:t>
      </w:r>
    </w:p>
    <w:p>
      <w:pPr>
        <w:pStyle w:val="69"/>
        <w:pageBreakBefore w:val="0"/>
        <w:kinsoku/>
        <w:wordWrap/>
        <w:overflowPunct/>
        <w:topLinePunct w:val="0"/>
        <w:autoSpaceDE/>
        <w:autoSpaceDN/>
        <w:bidi w:val="0"/>
        <w:adjustRightInd/>
        <w:snapToGrid/>
        <w:spacing w:line="312" w:lineRule="auto"/>
        <w:ind w:left="-134" w:firstLine="600"/>
        <w:textAlignment w:val="auto"/>
        <w:rPr>
          <w:rFonts w:ascii="宋体" w:hAnsi="宋体" w:cs="宋体"/>
          <w:bCs/>
          <w:color w:val="000000" w:themeColor="text1"/>
          <w:kern w:val="2"/>
          <w:highlight w:val="none"/>
        </w:rPr>
      </w:pPr>
      <w:r>
        <w:rPr>
          <w:rFonts w:hint="eastAsia" w:ascii="宋体" w:hAnsi="宋体" w:cs="宋体"/>
          <w:bCs/>
          <w:color w:val="000000" w:themeColor="text1"/>
          <w:kern w:val="2"/>
          <w:highlight w:val="none"/>
        </w:rPr>
        <w:t>由评委在打分前根据供应商对本项目的总体方案、技术路线、项目管理等内容，集体讨论确定供应商的档次，并由评委在相应的档次内独立打分。</w:t>
      </w:r>
    </w:p>
    <w:p>
      <w:pPr>
        <w:pStyle w:val="69"/>
        <w:pageBreakBefore w:val="0"/>
        <w:kinsoku/>
        <w:wordWrap/>
        <w:overflowPunct/>
        <w:topLinePunct w:val="0"/>
        <w:autoSpaceDE/>
        <w:autoSpaceDN/>
        <w:bidi w:val="0"/>
        <w:adjustRightInd/>
        <w:snapToGrid/>
        <w:spacing w:line="312" w:lineRule="auto"/>
        <w:ind w:left="-134" w:firstLine="600"/>
        <w:textAlignment w:val="auto"/>
        <w:rPr>
          <w:rFonts w:ascii="宋体" w:hAnsi="宋体" w:cs="宋体"/>
          <w:bCs/>
          <w:color w:val="000000" w:themeColor="text1"/>
          <w:kern w:val="2"/>
          <w:highlight w:val="none"/>
        </w:rPr>
      </w:pPr>
      <w:r>
        <w:rPr>
          <w:rFonts w:hint="eastAsia" w:ascii="宋体" w:hAnsi="宋体" w:cs="宋体"/>
          <w:bCs/>
          <w:color w:val="000000" w:themeColor="text1"/>
          <w:kern w:val="2"/>
          <w:highlight w:val="none"/>
        </w:rPr>
        <w:t>一档（5分）：技术方案一般，方案基本满足竞争性磋商文件要求，叙述不够全面；</w:t>
      </w:r>
    </w:p>
    <w:p>
      <w:pPr>
        <w:pStyle w:val="69"/>
        <w:pageBreakBefore w:val="0"/>
        <w:kinsoku/>
        <w:wordWrap/>
        <w:overflowPunct/>
        <w:topLinePunct w:val="0"/>
        <w:autoSpaceDE/>
        <w:autoSpaceDN/>
        <w:bidi w:val="0"/>
        <w:adjustRightInd/>
        <w:snapToGrid/>
        <w:spacing w:line="312" w:lineRule="auto"/>
        <w:ind w:left="-134" w:firstLine="600"/>
        <w:textAlignment w:val="auto"/>
        <w:rPr>
          <w:rFonts w:ascii="宋体" w:hAnsi="宋体" w:cs="宋体"/>
          <w:bCs/>
          <w:color w:val="000000" w:themeColor="text1"/>
          <w:kern w:val="2"/>
          <w:highlight w:val="none"/>
        </w:rPr>
      </w:pPr>
      <w:r>
        <w:rPr>
          <w:rFonts w:hint="eastAsia" w:ascii="宋体" w:hAnsi="宋体" w:cs="宋体"/>
          <w:bCs/>
          <w:color w:val="000000" w:themeColor="text1"/>
          <w:kern w:val="2"/>
          <w:highlight w:val="none"/>
        </w:rPr>
        <w:t>二档（15分）：技术方案良好，方案符合满足竞争性磋商文件要求，有一定新颖但不尽合理，改造内容及相关技术路线有相应的示意图及文字说明的；</w:t>
      </w:r>
    </w:p>
    <w:p>
      <w:pPr>
        <w:pStyle w:val="69"/>
        <w:pageBreakBefore w:val="0"/>
        <w:kinsoku/>
        <w:wordWrap/>
        <w:overflowPunct/>
        <w:topLinePunct w:val="0"/>
        <w:autoSpaceDE/>
        <w:autoSpaceDN/>
        <w:bidi w:val="0"/>
        <w:adjustRightInd/>
        <w:snapToGrid/>
        <w:spacing w:line="312" w:lineRule="auto"/>
        <w:ind w:left="-134" w:firstLine="600"/>
        <w:textAlignment w:val="auto"/>
        <w:rPr>
          <w:rFonts w:ascii="宋体" w:hAnsi="宋体" w:cs="宋体"/>
          <w:bCs/>
          <w:color w:val="000000" w:themeColor="text1"/>
          <w:kern w:val="2"/>
          <w:highlight w:val="none"/>
        </w:rPr>
      </w:pPr>
      <w:r>
        <w:rPr>
          <w:rFonts w:hint="eastAsia" w:ascii="宋体" w:hAnsi="宋体" w:cs="宋体"/>
          <w:bCs/>
          <w:color w:val="000000" w:themeColor="text1"/>
          <w:kern w:val="2"/>
          <w:highlight w:val="none"/>
        </w:rPr>
        <w:t>三档（20分）：技术方案优秀，熟悉本项目地理位置，对项目的熟悉和了解有相关文字描述并附现状分析图纸和现场照片等，有各类功能及建设项目的需求、规模判断及初步投资估算，人员配置完全满足本项目要求，而且能充分考虑到本项目的具体情况并采取针对性措施的。</w:t>
      </w:r>
    </w:p>
    <w:p>
      <w:pPr>
        <w:pStyle w:val="14"/>
        <w:pageBreakBefore w:val="0"/>
        <w:kinsoku/>
        <w:wordWrap/>
        <w:overflowPunct/>
        <w:topLinePunct w:val="0"/>
        <w:autoSpaceDE/>
        <w:autoSpaceDN/>
        <w:bidi w:val="0"/>
        <w:adjustRightInd/>
        <w:snapToGrid/>
        <w:spacing w:line="312" w:lineRule="auto"/>
        <w:ind w:firstLine="430"/>
        <w:textAlignment w:val="auto"/>
        <w:rPr>
          <w:bCs/>
          <w:color w:val="000000" w:themeColor="text1"/>
          <w:highlight w:val="none"/>
        </w:rPr>
      </w:pPr>
      <w:r>
        <w:rPr>
          <w:rFonts w:hint="eastAsia" w:ascii="宋体" w:hAnsi="宋体" w:cs="宋体"/>
          <w:bCs/>
          <w:color w:val="000000" w:themeColor="text1"/>
          <w:kern w:val="2"/>
          <w:highlight w:val="none"/>
        </w:rPr>
        <w:t xml:space="preserve"> ②服务实施方案分（满分20分）</w:t>
      </w:r>
    </w:p>
    <w:p>
      <w:pPr>
        <w:pStyle w:val="14"/>
        <w:pageBreakBefore w:val="0"/>
        <w:kinsoku/>
        <w:wordWrap/>
        <w:overflowPunct/>
        <w:topLinePunct w:val="0"/>
        <w:autoSpaceDE/>
        <w:autoSpaceDN/>
        <w:bidi w:val="0"/>
        <w:adjustRightInd/>
        <w:snapToGrid/>
        <w:spacing w:line="312" w:lineRule="auto"/>
        <w:ind w:firstLine="630" w:firstLineChars="300"/>
        <w:textAlignment w:val="auto"/>
        <w:rPr>
          <w:bCs/>
          <w:color w:val="000000" w:themeColor="text1"/>
          <w:highlight w:val="none"/>
        </w:rPr>
      </w:pPr>
      <w:r>
        <w:rPr>
          <w:rFonts w:hint="eastAsia"/>
          <w:bCs/>
          <w:color w:val="000000" w:themeColor="text1"/>
          <w:highlight w:val="none"/>
        </w:rPr>
        <w:t>一档（5分）：</w:t>
      </w:r>
      <w:r>
        <w:rPr>
          <w:rFonts w:hint="eastAsia" w:hAnsi="Times New Roman"/>
          <w:color w:val="000000" w:themeColor="text1"/>
          <w:highlight w:val="none"/>
        </w:rPr>
        <w:t>服务内容及项目管理组织情况</w:t>
      </w:r>
      <w:r>
        <w:rPr>
          <w:rFonts w:hAnsi="Times New Roman"/>
          <w:color w:val="000000" w:themeColor="text1"/>
          <w:highlight w:val="none"/>
        </w:rPr>
        <w:t>基本符合项目的建设需求；</w:t>
      </w:r>
    </w:p>
    <w:p>
      <w:pPr>
        <w:pageBreakBefore w:val="0"/>
        <w:kinsoku/>
        <w:wordWrap/>
        <w:overflowPunct/>
        <w:topLinePunct w:val="0"/>
        <w:autoSpaceDE/>
        <w:autoSpaceDN/>
        <w:bidi w:val="0"/>
        <w:adjustRightInd/>
        <w:snapToGrid/>
        <w:spacing w:line="312" w:lineRule="auto"/>
        <w:ind w:firstLine="630" w:firstLineChars="300"/>
        <w:textAlignment w:val="auto"/>
        <w:rPr>
          <w:bCs/>
          <w:color w:val="000000" w:themeColor="text1"/>
          <w:highlight w:val="none"/>
        </w:rPr>
      </w:pPr>
      <w:r>
        <w:rPr>
          <w:rFonts w:hint="eastAsia"/>
          <w:bCs/>
          <w:color w:val="000000" w:themeColor="text1"/>
          <w:highlight w:val="none"/>
        </w:rPr>
        <w:t>二档（15分）:含有</w:t>
      </w:r>
      <w:r>
        <w:rPr>
          <w:rFonts w:hint="eastAsia"/>
          <w:color w:val="000000" w:themeColor="text1"/>
          <w:highlight w:val="none"/>
        </w:rPr>
        <w:t>项目管理组织、项目管理进度、质量目标等符合</w:t>
      </w:r>
      <w:r>
        <w:rPr>
          <w:color w:val="000000" w:themeColor="text1"/>
          <w:highlight w:val="none"/>
        </w:rPr>
        <w:t>实际建设需求</w:t>
      </w:r>
      <w:r>
        <w:rPr>
          <w:rFonts w:hint="eastAsia"/>
          <w:color w:val="000000" w:themeColor="text1"/>
          <w:highlight w:val="none"/>
        </w:rPr>
        <w:t>的内容，技术方案</w:t>
      </w:r>
      <w:r>
        <w:rPr>
          <w:rFonts w:hint="eastAsia" w:ascii="宋体" w:hAnsi="宋体"/>
          <w:color w:val="000000" w:themeColor="text1"/>
          <w:highlight w:val="none"/>
        </w:rPr>
        <w:t>安排合理，有可操作性。</w:t>
      </w:r>
    </w:p>
    <w:p>
      <w:pPr>
        <w:pageBreakBefore w:val="0"/>
        <w:kinsoku/>
        <w:wordWrap/>
        <w:overflowPunct/>
        <w:topLinePunct w:val="0"/>
        <w:autoSpaceDE/>
        <w:autoSpaceDN/>
        <w:bidi w:val="0"/>
        <w:adjustRightInd/>
        <w:snapToGrid/>
        <w:spacing w:line="312" w:lineRule="auto"/>
        <w:ind w:firstLine="630" w:firstLineChars="300"/>
        <w:textAlignment w:val="auto"/>
        <w:rPr>
          <w:color w:val="000000" w:themeColor="text1"/>
          <w:highlight w:val="none"/>
        </w:rPr>
      </w:pPr>
      <w:r>
        <w:rPr>
          <w:rFonts w:hint="eastAsia"/>
          <w:bCs/>
          <w:color w:val="000000" w:themeColor="text1"/>
          <w:highlight w:val="none"/>
        </w:rPr>
        <w:t>三档（20分）：含有</w:t>
      </w:r>
      <w:r>
        <w:rPr>
          <w:rFonts w:hint="eastAsia"/>
          <w:color w:val="000000" w:themeColor="text1"/>
          <w:highlight w:val="none"/>
        </w:rPr>
        <w:t>项目管理组织、项目管理进度、质量目标、质量控制措施、项目内外关系协调措施等</w:t>
      </w:r>
      <w:r>
        <w:rPr>
          <w:color w:val="000000" w:themeColor="text1"/>
          <w:highlight w:val="none"/>
        </w:rPr>
        <w:t>内容</w:t>
      </w:r>
      <w:r>
        <w:rPr>
          <w:rFonts w:hint="eastAsia"/>
          <w:color w:val="000000" w:themeColor="text1"/>
          <w:highlight w:val="none"/>
        </w:rPr>
        <w:t>、服务实施方案的合理性、完整性、有可操作性强。</w:t>
      </w:r>
    </w:p>
    <w:p>
      <w:pPr>
        <w:pStyle w:val="2"/>
        <w:pageBreakBefore w:val="0"/>
        <w:kinsoku/>
        <w:wordWrap/>
        <w:overflowPunct/>
        <w:topLinePunct w:val="0"/>
        <w:autoSpaceDE/>
        <w:autoSpaceDN/>
        <w:bidi w:val="0"/>
        <w:adjustRightInd/>
        <w:snapToGrid/>
        <w:spacing w:line="312" w:lineRule="auto"/>
        <w:textAlignment w:val="auto"/>
        <w:rPr>
          <w:rFonts w:ascii="宋体" w:hAnsi="宋体"/>
          <w:color w:val="000000" w:themeColor="text1"/>
        </w:rPr>
      </w:pPr>
      <w:r>
        <w:rPr>
          <w:rFonts w:hint="eastAsia" w:asciiTheme="majorEastAsia" w:hAnsiTheme="majorEastAsia" w:eastAsiaTheme="majorEastAsia" w:cstheme="majorEastAsia"/>
          <w:color w:val="000000" w:themeColor="text1"/>
          <w:sz w:val="21"/>
          <w:szCs w:val="21"/>
        </w:rPr>
        <w:t>（2）项目人员配备分（20分）</w:t>
      </w:r>
    </w:p>
    <w:p>
      <w:pPr>
        <w:pageBreakBefore w:val="0"/>
        <w:kinsoku/>
        <w:wordWrap/>
        <w:overflowPunct/>
        <w:topLinePunct w:val="0"/>
        <w:autoSpaceDE/>
        <w:autoSpaceDN/>
        <w:bidi w:val="0"/>
        <w:adjustRightInd/>
        <w:snapToGrid/>
        <w:spacing w:line="312" w:lineRule="auto"/>
        <w:ind w:firstLine="420" w:firstLineChars="200"/>
        <w:textAlignment w:val="auto"/>
        <w:rPr>
          <w:rFonts w:ascii="宋体" w:hAnsi="宋体"/>
          <w:color w:val="000000" w:themeColor="text1"/>
          <w:highlight w:val="none"/>
        </w:rPr>
      </w:pPr>
      <w:r>
        <w:rPr>
          <w:rFonts w:hint="eastAsia" w:ascii="宋体" w:hAnsi="宋体"/>
          <w:color w:val="000000" w:themeColor="text1"/>
          <w:highlight w:val="none"/>
        </w:rPr>
        <w:t>①项目负责人（</w:t>
      </w:r>
      <w:r>
        <w:rPr>
          <w:rFonts w:ascii="宋体" w:hAnsi="宋体"/>
          <w:color w:val="000000" w:themeColor="text1"/>
          <w:highlight w:val="none"/>
        </w:rPr>
        <w:t>5</w:t>
      </w:r>
      <w:r>
        <w:rPr>
          <w:rFonts w:hint="eastAsia" w:ascii="宋体" w:hAnsi="宋体"/>
          <w:color w:val="000000" w:themeColor="text1"/>
          <w:highlight w:val="none"/>
        </w:rPr>
        <w:t>分）：具有注册咨询工程师执业资格并有正高级职称的得</w:t>
      </w:r>
      <w:r>
        <w:rPr>
          <w:rFonts w:ascii="宋体" w:hAnsi="宋体"/>
          <w:color w:val="000000" w:themeColor="text1"/>
          <w:highlight w:val="none"/>
        </w:rPr>
        <w:t>5</w:t>
      </w:r>
      <w:r>
        <w:rPr>
          <w:rFonts w:hint="eastAsia" w:ascii="宋体" w:hAnsi="宋体"/>
          <w:color w:val="000000" w:themeColor="text1"/>
          <w:highlight w:val="none"/>
        </w:rPr>
        <w:t xml:space="preserve">分，否则不得分。 </w:t>
      </w:r>
    </w:p>
    <w:p>
      <w:pPr>
        <w:pageBreakBefore w:val="0"/>
        <w:kinsoku/>
        <w:wordWrap/>
        <w:overflowPunct/>
        <w:topLinePunct w:val="0"/>
        <w:autoSpaceDE/>
        <w:autoSpaceDN/>
        <w:bidi w:val="0"/>
        <w:adjustRightInd/>
        <w:snapToGrid/>
        <w:spacing w:line="312" w:lineRule="auto"/>
        <w:ind w:firstLine="420" w:firstLineChars="200"/>
        <w:textAlignment w:val="auto"/>
        <w:rPr>
          <w:color w:val="000000" w:themeColor="text1"/>
          <w:highlight w:val="none"/>
        </w:rPr>
      </w:pPr>
      <w:r>
        <w:rPr>
          <w:rFonts w:hint="eastAsia" w:ascii="宋体" w:hAnsi="宋体"/>
          <w:color w:val="000000" w:themeColor="text1"/>
          <w:highlight w:val="none"/>
        </w:rPr>
        <w:t>②团队专业能力（</w:t>
      </w:r>
      <w:r>
        <w:rPr>
          <w:rFonts w:ascii="宋体" w:hAnsi="宋体"/>
          <w:color w:val="000000" w:themeColor="text1"/>
          <w:highlight w:val="none"/>
        </w:rPr>
        <w:t>15</w:t>
      </w:r>
      <w:r>
        <w:rPr>
          <w:rFonts w:hint="eastAsia" w:ascii="宋体" w:hAnsi="宋体"/>
          <w:color w:val="000000" w:themeColor="text1"/>
          <w:highlight w:val="none"/>
        </w:rPr>
        <w:t>分）：磋商供应商拟投入的人员中，除项目负责人以外，拥有一级注册建筑师且具备高级职称人员每个得</w:t>
      </w:r>
      <w:r>
        <w:rPr>
          <w:rFonts w:ascii="宋体" w:hAnsi="宋体"/>
          <w:color w:val="000000" w:themeColor="text1"/>
          <w:highlight w:val="none"/>
        </w:rPr>
        <w:t>3</w:t>
      </w:r>
      <w:r>
        <w:rPr>
          <w:rFonts w:hint="eastAsia" w:ascii="宋体" w:hAnsi="宋体"/>
          <w:color w:val="000000" w:themeColor="text1"/>
          <w:highlight w:val="none"/>
        </w:rPr>
        <w:t>分，满分</w:t>
      </w:r>
      <w:r>
        <w:rPr>
          <w:rFonts w:ascii="宋体" w:hAnsi="宋体"/>
          <w:color w:val="000000" w:themeColor="text1"/>
          <w:highlight w:val="none"/>
        </w:rPr>
        <w:t>6</w:t>
      </w:r>
      <w:r>
        <w:rPr>
          <w:rFonts w:hint="eastAsia" w:ascii="宋体" w:hAnsi="宋体"/>
          <w:color w:val="000000" w:themeColor="text1"/>
          <w:highlight w:val="none"/>
        </w:rPr>
        <w:t>分；城市规划、道路交通、市政给排水专业高级职称人员每个得</w:t>
      </w:r>
      <w:r>
        <w:rPr>
          <w:rFonts w:ascii="宋体" w:hAnsi="宋体"/>
          <w:color w:val="000000" w:themeColor="text1"/>
          <w:highlight w:val="none"/>
        </w:rPr>
        <w:t>2</w:t>
      </w:r>
      <w:r>
        <w:rPr>
          <w:rFonts w:hint="eastAsia" w:ascii="宋体" w:hAnsi="宋体"/>
          <w:color w:val="000000" w:themeColor="text1"/>
          <w:highlight w:val="none"/>
        </w:rPr>
        <w:t>分，满分</w:t>
      </w:r>
      <w:r>
        <w:rPr>
          <w:rFonts w:ascii="宋体" w:hAnsi="宋体"/>
          <w:color w:val="000000" w:themeColor="text1"/>
          <w:highlight w:val="none"/>
        </w:rPr>
        <w:t>6</w:t>
      </w:r>
      <w:r>
        <w:rPr>
          <w:rFonts w:hint="eastAsia" w:ascii="宋体" w:hAnsi="宋体"/>
          <w:color w:val="000000" w:themeColor="text1"/>
          <w:highlight w:val="none"/>
        </w:rPr>
        <w:t>分；城市规划、道路交通、市政给排水专业中级职称人员每个得</w:t>
      </w:r>
      <w:r>
        <w:rPr>
          <w:rFonts w:ascii="宋体" w:hAnsi="宋体"/>
          <w:color w:val="000000" w:themeColor="text1"/>
          <w:highlight w:val="none"/>
        </w:rPr>
        <w:t>1</w:t>
      </w:r>
      <w:r>
        <w:rPr>
          <w:rFonts w:hint="eastAsia" w:ascii="宋体" w:hAnsi="宋体"/>
          <w:color w:val="000000" w:themeColor="text1"/>
          <w:highlight w:val="none"/>
        </w:rPr>
        <w:t>分，满分</w:t>
      </w:r>
      <w:r>
        <w:rPr>
          <w:rFonts w:ascii="宋体" w:hAnsi="宋体"/>
          <w:color w:val="000000" w:themeColor="text1"/>
          <w:highlight w:val="none"/>
        </w:rPr>
        <w:t>3</w:t>
      </w:r>
      <w:r>
        <w:rPr>
          <w:rFonts w:hint="eastAsia" w:ascii="宋体" w:hAnsi="宋体"/>
          <w:color w:val="000000" w:themeColor="text1"/>
          <w:highlight w:val="none"/>
        </w:rPr>
        <w:t>分；</w:t>
      </w:r>
    </w:p>
    <w:p>
      <w:pPr>
        <w:pStyle w:val="69"/>
        <w:spacing w:line="360" w:lineRule="exact"/>
        <w:rPr>
          <w:b/>
          <w:bCs/>
          <w:color w:val="000000" w:themeColor="text1"/>
        </w:rPr>
      </w:pPr>
      <w:r>
        <w:rPr>
          <w:rFonts w:hint="eastAsia"/>
          <w:b/>
          <w:bCs/>
          <w:color w:val="000000" w:themeColor="text1"/>
        </w:rPr>
        <w:t>注：供应商须提供相关证明材料复印件。</w:t>
      </w:r>
    </w:p>
    <w:p>
      <w:pPr>
        <w:pStyle w:val="69"/>
        <w:spacing w:line="360" w:lineRule="exact"/>
        <w:rPr>
          <w:color w:val="000000" w:themeColor="text1"/>
        </w:rPr>
      </w:pPr>
    </w:p>
    <w:p>
      <w:pPr>
        <w:pStyle w:val="69"/>
        <w:spacing w:line="360" w:lineRule="exact"/>
        <w:rPr>
          <w:rFonts w:ascii="宋体" w:hAnsi="宋体" w:cs="宋体"/>
          <w:b/>
          <w:color w:val="000000" w:themeColor="text1"/>
          <w:kern w:val="2"/>
        </w:rPr>
      </w:pPr>
      <w:r>
        <w:rPr>
          <w:rFonts w:hint="eastAsia"/>
          <w:color w:val="000000" w:themeColor="text1"/>
        </w:rPr>
        <w:t>3、</w:t>
      </w:r>
      <w:r>
        <w:rPr>
          <w:rFonts w:hint="eastAsia" w:ascii="宋体" w:hAnsi="宋体" w:cs="宋体"/>
          <w:b/>
          <w:color w:val="000000" w:themeColor="text1"/>
        </w:rPr>
        <w:t>业绩及</w:t>
      </w:r>
      <w:r>
        <w:rPr>
          <w:rFonts w:hint="eastAsia" w:ascii="宋体" w:hAnsi="宋体" w:cs="宋体"/>
          <w:b/>
          <w:bCs/>
          <w:color w:val="000000" w:themeColor="text1"/>
        </w:rPr>
        <w:t>信誉</w:t>
      </w:r>
      <w:r>
        <w:rPr>
          <w:rFonts w:hint="eastAsia" w:ascii="宋体" w:hAnsi="宋体" w:cs="宋体"/>
          <w:b/>
          <w:color w:val="000000" w:themeColor="text1"/>
          <w:kern w:val="2"/>
        </w:rPr>
        <w:t>分………………………………………………………………………………</w:t>
      </w:r>
      <w:r>
        <w:rPr>
          <w:rFonts w:hint="eastAsia" w:ascii="宋体" w:hAnsi="宋体" w:cs="宋体"/>
          <w:b/>
          <w:color w:val="000000" w:themeColor="text1"/>
          <w:kern w:val="2"/>
          <w:lang w:val="en-US" w:eastAsia="zh-CN"/>
        </w:rPr>
        <w:t>3</w:t>
      </w:r>
      <w:r>
        <w:rPr>
          <w:rFonts w:hint="eastAsia" w:ascii="宋体" w:hAnsi="宋体" w:cs="宋体"/>
          <w:b/>
          <w:color w:val="000000" w:themeColor="text1"/>
          <w:kern w:val="2"/>
        </w:rPr>
        <w:t>0分</w:t>
      </w:r>
    </w:p>
    <w:p>
      <w:pPr>
        <w:rPr>
          <w:color w:val="000000" w:themeColor="text1"/>
        </w:rPr>
      </w:pPr>
    </w:p>
    <w:p>
      <w:pPr>
        <w:pStyle w:val="70"/>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color w:val="000000" w:themeColor="text1"/>
          <w:highlight w:val="none"/>
        </w:rPr>
      </w:pPr>
      <w:r>
        <w:rPr>
          <w:rFonts w:hint="eastAsia" w:ascii="宋体" w:hAnsi="宋体"/>
          <w:color w:val="000000" w:themeColor="text1"/>
          <w:highlight w:val="none"/>
        </w:rPr>
        <w:t>①2018年至今的合同额大于50万元的类似项目业绩，每个</w:t>
      </w:r>
      <w:r>
        <w:rPr>
          <w:rFonts w:ascii="宋体" w:hAnsi="宋体"/>
          <w:color w:val="000000" w:themeColor="text1"/>
          <w:highlight w:val="none"/>
        </w:rPr>
        <w:t>3</w:t>
      </w:r>
      <w:r>
        <w:rPr>
          <w:rFonts w:hint="eastAsia" w:ascii="宋体" w:hAnsi="宋体"/>
          <w:color w:val="000000" w:themeColor="text1"/>
          <w:highlight w:val="none"/>
        </w:rPr>
        <w:t>分（满分</w:t>
      </w:r>
      <w:r>
        <w:rPr>
          <w:rFonts w:ascii="宋体" w:hAnsi="宋体"/>
          <w:color w:val="000000" w:themeColor="text1"/>
          <w:highlight w:val="none"/>
        </w:rPr>
        <w:t>15</w:t>
      </w:r>
      <w:r>
        <w:rPr>
          <w:rFonts w:hint="eastAsia" w:ascii="宋体" w:hAnsi="宋体"/>
          <w:color w:val="000000" w:themeColor="text1"/>
          <w:highlight w:val="none"/>
        </w:rPr>
        <w:t>分）。</w:t>
      </w:r>
    </w:p>
    <w:p>
      <w:pPr>
        <w:pStyle w:val="70"/>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宋体" w:hAnsi="宋体" w:eastAsia="宋体"/>
          <w:b/>
          <w:bCs/>
          <w:color w:val="000000" w:themeColor="text1"/>
          <w:highlight w:val="none"/>
          <w:lang w:val="en-US" w:eastAsia="zh-CN"/>
        </w:rPr>
      </w:pPr>
      <w:r>
        <w:rPr>
          <w:rFonts w:hint="eastAsia" w:ascii="宋体" w:hAnsi="宋体"/>
          <w:b/>
          <w:bCs/>
          <w:color w:val="000000" w:themeColor="text1"/>
          <w:highlight w:val="none"/>
          <w:lang w:val="en-US" w:eastAsia="zh-CN"/>
        </w:rPr>
        <w:t>注：类似项目业绩，是指可行性研究报告，提供合同复印件关键页（要点包括项目名称、签约时间、合同金额/项目规模、项目主要内容和双方盖章页）等证明材料。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000000" w:themeColor="text1"/>
          <w:highlight w:val="none"/>
        </w:rPr>
      </w:pPr>
      <w:r>
        <w:rPr>
          <w:rFonts w:hint="eastAsia" w:ascii="宋体" w:hAnsi="宋体"/>
          <w:color w:val="000000" w:themeColor="text1"/>
          <w:highlight w:val="none"/>
        </w:rPr>
        <w:t>②自2018年</w:t>
      </w:r>
      <w:r>
        <w:rPr>
          <w:rFonts w:ascii="宋体" w:hAnsi="宋体"/>
          <w:color w:val="000000" w:themeColor="text1"/>
          <w:highlight w:val="none"/>
        </w:rPr>
        <w:t>以来</w:t>
      </w:r>
      <w:r>
        <w:rPr>
          <w:rFonts w:hint="eastAsia" w:ascii="宋体" w:hAnsi="宋体"/>
          <w:color w:val="000000" w:themeColor="text1"/>
          <w:highlight w:val="none"/>
        </w:rPr>
        <w:t>获得过国家级优秀勘察设计奖项，每项得 2 分（满分</w:t>
      </w:r>
      <w:r>
        <w:rPr>
          <w:rFonts w:ascii="宋体" w:hAnsi="宋体"/>
          <w:color w:val="000000" w:themeColor="text1"/>
          <w:highlight w:val="none"/>
        </w:rPr>
        <w:t>6</w:t>
      </w:r>
      <w:r>
        <w:rPr>
          <w:rFonts w:hint="eastAsia" w:ascii="宋体" w:hAnsi="宋体"/>
          <w:color w:val="000000" w:themeColor="text1"/>
          <w:highlight w:val="none"/>
        </w:rPr>
        <w:t>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000000" w:themeColor="text1"/>
          <w:highlight w:val="none"/>
        </w:rPr>
      </w:pPr>
      <w:r>
        <w:rPr>
          <w:rFonts w:hint="eastAsia" w:ascii="宋体" w:hAnsi="宋体"/>
          <w:color w:val="000000" w:themeColor="text1"/>
          <w:highlight w:val="none"/>
        </w:rPr>
        <w:t>③自2019年</w:t>
      </w:r>
      <w:r>
        <w:rPr>
          <w:rFonts w:ascii="宋体" w:hAnsi="宋体"/>
          <w:color w:val="000000" w:themeColor="text1"/>
          <w:highlight w:val="none"/>
        </w:rPr>
        <w:t>以来</w:t>
      </w:r>
      <w:r>
        <w:rPr>
          <w:rFonts w:hint="eastAsia" w:ascii="宋体" w:hAnsi="宋体"/>
          <w:color w:val="000000" w:themeColor="text1"/>
          <w:highlight w:val="none"/>
        </w:rPr>
        <w:t>获得过省（自治区、直辖市）级优秀勘察设计奖项，每项得 1 分（满分</w:t>
      </w:r>
      <w:r>
        <w:rPr>
          <w:rFonts w:ascii="宋体" w:hAnsi="宋体"/>
          <w:color w:val="000000" w:themeColor="text1"/>
          <w:highlight w:val="none"/>
        </w:rPr>
        <w:t>4</w:t>
      </w:r>
      <w:r>
        <w:rPr>
          <w:rFonts w:hint="eastAsia" w:ascii="宋体" w:hAnsi="宋体"/>
          <w:color w:val="000000" w:themeColor="text1"/>
          <w:highlight w:val="none"/>
        </w:rPr>
        <w:t>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bCs/>
          <w:color w:val="000000" w:themeColor="text1"/>
          <w:highlight w:val="none"/>
        </w:rPr>
      </w:pPr>
      <w:r>
        <w:rPr>
          <w:rFonts w:hint="eastAsia" w:ascii="宋体" w:hAnsi="宋体"/>
          <w:b/>
          <w:bCs/>
          <w:color w:val="000000" w:themeColor="text1"/>
          <w:highlight w:val="none"/>
        </w:rPr>
        <w:t>注：“优秀勘察设计奖”，是指由各级住房城乡建设主管部门或各级勘察设计协会评定的优秀勘察设计奖项，其他奖项均不计分。其中“国家级”，指“全国优秀勘察设计金（银、铜）奖或全国优秀勘察设计行业一、二、三等奖”。</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000000" w:themeColor="text1"/>
          <w:highlight w:val="none"/>
        </w:rPr>
      </w:pPr>
      <w:r>
        <w:rPr>
          <w:rFonts w:hint="eastAsia" w:ascii="宋体" w:hAnsi="宋体"/>
          <w:color w:val="000000" w:themeColor="text1"/>
          <w:highlight w:val="none"/>
        </w:rPr>
        <w:t>④同时具有ISO质量管理体系认证证书、职业健康安全管理体系和环境管理体系认证证书得5分，否则不得分。（满分5分）</w:t>
      </w:r>
    </w:p>
    <w:p>
      <w:pPr>
        <w:pStyle w:val="2"/>
        <w:pageBreakBefore w:val="0"/>
        <w:widowControl w:val="0"/>
        <w:kinsoku/>
        <w:wordWrap/>
        <w:overflowPunct/>
        <w:topLinePunct w:val="0"/>
        <w:autoSpaceDE/>
        <w:autoSpaceDN/>
        <w:bidi w:val="0"/>
        <w:adjustRightInd/>
        <w:snapToGrid/>
        <w:spacing w:line="240" w:lineRule="exact"/>
        <w:textAlignment w:val="auto"/>
        <w:rPr>
          <w:color w:val="000000" w:themeColor="text1"/>
        </w:rPr>
      </w:pPr>
      <w:r>
        <w:rPr>
          <w:rFonts w:hint="eastAsia"/>
          <w:color w:val="000000" w:themeColor="text1"/>
          <w:sz w:val="21"/>
          <w:szCs w:val="21"/>
        </w:rPr>
        <w:t>注：以上均需提供证书复印件（加盖公章），不提供不得分</w:t>
      </w:r>
    </w:p>
    <w:p>
      <w:pPr>
        <w:pStyle w:val="14"/>
        <w:pageBreakBefore w:val="0"/>
        <w:widowControl w:val="0"/>
        <w:kinsoku/>
        <w:wordWrap/>
        <w:overflowPunct/>
        <w:topLinePunct w:val="0"/>
        <w:autoSpaceDE/>
        <w:autoSpaceDN/>
        <w:bidi w:val="0"/>
        <w:adjustRightInd/>
        <w:snapToGrid/>
        <w:spacing w:line="240" w:lineRule="exact"/>
        <w:textAlignment w:val="auto"/>
        <w:rPr>
          <w:rFonts w:ascii="宋体" w:hAnsi="宋体"/>
          <w:color w:val="000000" w:themeColor="text1"/>
        </w:rPr>
      </w:pPr>
      <w:r>
        <w:rPr>
          <w:rFonts w:hAnsi="Times New Roman"/>
          <w:b/>
          <w:bCs/>
          <w:color w:val="000000" w:themeColor="text1"/>
        </w:rPr>
        <w:t xml:space="preserve">（三）总得分=1 + 2 + 3 </w:t>
      </w:r>
      <w:bookmarkStart w:id="319" w:name="_Toc444006021"/>
      <w:bookmarkStart w:id="320" w:name="_Toc405943016"/>
      <w:bookmarkStart w:id="321" w:name="_Toc395066558"/>
    </w:p>
    <w:p>
      <w:pPr>
        <w:pStyle w:val="14"/>
        <w:tabs>
          <w:tab w:val="left" w:leader="dot" w:pos="8640"/>
        </w:tabs>
        <w:spacing w:before="120" w:line="400" w:lineRule="exact"/>
        <w:outlineLvl w:val="0"/>
        <w:rPr>
          <w:rFonts w:hAnsi="宋体"/>
          <w:color w:val="000000" w:themeColor="text1"/>
        </w:rPr>
      </w:pPr>
      <w:bookmarkStart w:id="322" w:name="_Toc21155"/>
      <w:r>
        <w:rPr>
          <w:rFonts w:hint="eastAsia" w:hAnsi="宋体"/>
          <w:b/>
          <w:color w:val="000000" w:themeColor="text1"/>
        </w:rPr>
        <w:t>三、推荐成交候选人</w:t>
      </w:r>
      <w:bookmarkEnd w:id="319"/>
      <w:bookmarkEnd w:id="320"/>
      <w:bookmarkEnd w:id="321"/>
      <w:bookmarkEnd w:id="322"/>
    </w:p>
    <w:p>
      <w:pPr>
        <w:spacing w:line="360" w:lineRule="auto"/>
        <w:ind w:firstLine="420" w:firstLineChars="200"/>
        <w:rPr>
          <w:rFonts w:hint="eastAsia" w:ascii="宋体" w:hAnsi="宋体"/>
          <w:bCs/>
          <w:color w:val="000000" w:themeColor="text1"/>
          <w:szCs w:val="21"/>
        </w:rPr>
      </w:pPr>
      <w:bookmarkStart w:id="323" w:name="_Toc444006022"/>
      <w:bookmarkStart w:id="324" w:name="_Toc2486"/>
      <w:bookmarkStart w:id="325" w:name="_Toc342262219"/>
      <w:bookmarkStart w:id="326" w:name="_Toc342918055"/>
      <w:bookmarkStart w:id="327" w:name="_Toc395066559"/>
      <w:bookmarkStart w:id="328" w:name="_Toc405943017"/>
      <w:r>
        <w:rPr>
          <w:rFonts w:hint="eastAsia"/>
          <w:color w:val="000000" w:themeColor="text1"/>
        </w:rPr>
        <w:t>1、</w:t>
      </w:r>
      <w:bookmarkEnd w:id="323"/>
      <w:bookmarkEnd w:id="324"/>
      <w:r>
        <w:rPr>
          <w:rFonts w:hint="eastAsia" w:ascii="宋体" w:hAnsi="宋体"/>
          <w:bCs/>
          <w:color w:val="000000" w:themeColor="text1"/>
          <w:szCs w:val="21"/>
        </w:rPr>
        <w:t>由磋商小组根据综合评分情况，按照评审得分由高到低顺序推荐3名以上成交候选供应商，并编写评审报告。</w:t>
      </w:r>
    </w:p>
    <w:p>
      <w:pPr>
        <w:spacing w:line="360" w:lineRule="auto"/>
        <w:ind w:firstLine="420" w:firstLineChars="200"/>
        <w:rPr>
          <w:rFonts w:hint="eastAsia" w:hAnsi="宋体"/>
          <w:color w:val="000000" w:themeColor="text1"/>
          <w:lang w:eastAsia="zh-CN"/>
        </w:rPr>
      </w:pPr>
      <w:r>
        <w:rPr>
          <w:rFonts w:hint="eastAsia" w:hAnsi="宋体"/>
          <w:color w:val="000000" w:themeColor="text1"/>
          <w:lang w:eastAsia="zh-CN"/>
        </w:rPr>
        <w:t>如</w:t>
      </w:r>
      <w:r>
        <w:rPr>
          <w:rFonts w:hint="eastAsia" w:ascii="宋体" w:hAnsi="宋体"/>
          <w:bCs/>
          <w:color w:val="000000" w:themeColor="text1"/>
          <w:szCs w:val="21"/>
        </w:rPr>
        <w:t>符合本章第</w:t>
      </w:r>
      <w:r>
        <w:rPr>
          <w:rFonts w:hint="eastAsia" w:ascii="宋体" w:hAnsi="宋体"/>
          <w:bCs/>
          <w:color w:val="000000" w:themeColor="text1"/>
          <w:szCs w:val="21"/>
          <w:lang w:val="en-US" w:eastAsia="zh-CN"/>
        </w:rPr>
        <w:t>21.2.4</w:t>
      </w:r>
      <w:r>
        <w:rPr>
          <w:rFonts w:hint="eastAsia" w:ascii="宋体" w:hAnsi="宋体"/>
          <w:bCs/>
          <w:color w:val="000000" w:themeColor="text1"/>
          <w:szCs w:val="21"/>
        </w:rPr>
        <w:t>条</w:t>
      </w:r>
      <w:r>
        <w:rPr>
          <w:rFonts w:hint="eastAsia" w:ascii="宋体" w:hAnsi="宋体"/>
          <w:bCs/>
          <w:color w:val="000000" w:themeColor="text1"/>
          <w:szCs w:val="21"/>
          <w:lang w:eastAsia="zh-CN"/>
        </w:rPr>
        <w:t>第三项</w:t>
      </w:r>
      <w:r>
        <w:rPr>
          <w:rFonts w:hint="eastAsia" w:hAnsi="宋体"/>
          <w:color w:val="000000" w:themeColor="text1"/>
        </w:rPr>
        <w:t>《政府采购竞争性磋商采购方式管理暂行办法》（财库〔2014〕214号）第三条第四项“市场竞争不充分的科研项目，以及需要扶持的科技成果转化项目”和本章第</w:t>
      </w:r>
      <w:r>
        <w:rPr>
          <w:rFonts w:hint="eastAsia" w:hAnsi="宋体"/>
          <w:color w:val="000000" w:themeColor="text1"/>
          <w:lang w:val="en-US" w:eastAsia="zh-CN"/>
        </w:rPr>
        <w:t>23.3</w:t>
      </w:r>
      <w:r>
        <w:rPr>
          <w:rFonts w:hint="eastAsia" w:hAnsi="宋体"/>
          <w:color w:val="000000" w:themeColor="text1"/>
        </w:rPr>
        <w:t>条</w:t>
      </w:r>
      <w:r>
        <w:rPr>
          <w:rFonts w:hint="eastAsia" w:hAnsi="宋体"/>
          <w:color w:val="000000" w:themeColor="text1"/>
          <w:lang w:eastAsia="zh-CN"/>
        </w:rPr>
        <w:t>“</w:t>
      </w:r>
      <w:r>
        <w:rPr>
          <w:rFonts w:hint="eastAsia"/>
          <w:bCs/>
          <w:color w:val="000000" w:themeColor="text1"/>
        </w:rPr>
        <w:t>根据财库【2015】124号文规定：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r>
        <w:rPr>
          <w:rFonts w:hint="eastAsia" w:hAnsi="宋体"/>
          <w:color w:val="000000" w:themeColor="text1"/>
          <w:lang w:eastAsia="zh-CN"/>
        </w:rPr>
        <w:t>”</w:t>
      </w:r>
      <w:r>
        <w:rPr>
          <w:rFonts w:hint="eastAsia" w:hAnsi="宋体"/>
          <w:color w:val="000000" w:themeColor="text1"/>
        </w:rPr>
        <w:t>情形的，</w:t>
      </w:r>
      <w:r>
        <w:rPr>
          <w:rFonts w:hint="eastAsia" w:ascii="宋体" w:hAnsi="宋体" w:cs="宋体"/>
          <w:color w:val="000000" w:themeColor="text1"/>
          <w:szCs w:val="21"/>
        </w:rPr>
        <w:t>提交最后报价的供应商可以为2家</w:t>
      </w:r>
      <w:r>
        <w:rPr>
          <w:rFonts w:hint="eastAsia" w:ascii="宋体" w:hAnsi="宋体" w:cs="宋体"/>
          <w:color w:val="000000" w:themeColor="text1"/>
          <w:szCs w:val="21"/>
          <w:lang w:eastAsia="zh-CN"/>
        </w:rPr>
        <w:t>，</w:t>
      </w:r>
      <w:r>
        <w:rPr>
          <w:rFonts w:hint="eastAsia" w:hAnsi="宋体"/>
          <w:color w:val="000000" w:themeColor="text1"/>
        </w:rPr>
        <w:t>可以推荐2家成交候选供应商</w:t>
      </w:r>
      <w:r>
        <w:rPr>
          <w:rFonts w:hint="eastAsia" w:hAnsi="宋体"/>
          <w:color w:val="000000" w:themeColor="text1"/>
          <w:lang w:eastAsia="zh-CN"/>
        </w:rPr>
        <w:t>。</w:t>
      </w:r>
    </w:p>
    <w:p>
      <w:pPr>
        <w:spacing w:line="360" w:lineRule="auto"/>
        <w:ind w:firstLine="420" w:firstLineChars="200"/>
        <w:rPr>
          <w:color w:val="000000" w:themeColor="text1"/>
        </w:rPr>
      </w:pPr>
      <w:r>
        <w:rPr>
          <w:rFonts w:hint="eastAsia" w:ascii="宋体" w:hAnsi="宋体"/>
          <w:bCs/>
          <w:color w:val="000000" w:themeColor="text1"/>
          <w:szCs w:val="21"/>
        </w:rPr>
        <w:t>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w:t>
      </w:r>
      <w:r>
        <w:rPr>
          <w:rFonts w:hint="eastAsia" w:ascii="宋体" w:hAnsi="宋体"/>
          <w:bCs/>
          <w:color w:val="000000" w:themeColor="text1"/>
          <w:szCs w:val="21"/>
          <w:lang w:eastAsia="zh-CN"/>
        </w:rPr>
        <w:t>按照少数服从多数、以记名方式确定推荐成交候选供应商排名</w:t>
      </w:r>
      <w:r>
        <w:rPr>
          <w:rFonts w:hint="eastAsia" w:ascii="宋体" w:hAnsi="宋体"/>
          <w:bCs/>
          <w:color w:val="000000" w:themeColor="text1"/>
          <w:szCs w:val="21"/>
        </w:rPr>
        <w:t>。</w:t>
      </w:r>
    </w:p>
    <w:p>
      <w:pPr>
        <w:pStyle w:val="14"/>
        <w:spacing w:line="400" w:lineRule="exact"/>
        <w:ind w:firstLine="420" w:firstLineChars="200"/>
        <w:outlineLvl w:val="0"/>
        <w:rPr>
          <w:color w:val="000000" w:themeColor="text1"/>
        </w:rPr>
      </w:pPr>
      <w:bookmarkStart w:id="329" w:name="_Toc444006023"/>
      <w:bookmarkStart w:id="330" w:name="_Toc25207"/>
      <w:r>
        <w:rPr>
          <w:rFonts w:hint="eastAsia"/>
          <w:color w:val="000000" w:themeColor="text1"/>
        </w:rPr>
        <w:t>2、磋商小组认为，某供应商的有效最后报价或者某些分项明显不合理或者低于成本，有可能影响商品质量和不能诚信履约的，应要求其在规定的期限内提供书面文件予以解释说明，并提交相关证明材料，否则，磋商小组可以取消该供应商的成交候选资格，按顺序由排在后面的成交候选人递补，以此类推。</w:t>
      </w:r>
      <w:bookmarkEnd w:id="329"/>
      <w:bookmarkEnd w:id="330"/>
    </w:p>
    <w:bookmarkEnd w:id="325"/>
    <w:bookmarkEnd w:id="326"/>
    <w:bookmarkEnd w:id="327"/>
    <w:bookmarkEnd w:id="328"/>
    <w:p>
      <w:pPr>
        <w:pStyle w:val="14"/>
        <w:ind w:firstLine="2640" w:firstLineChars="600"/>
        <w:rPr>
          <w:rFonts w:hAnsi="宋体"/>
          <w:color w:val="000000" w:themeColor="text1"/>
          <w:sz w:val="44"/>
        </w:rPr>
      </w:pPr>
    </w:p>
    <w:p>
      <w:pPr>
        <w:pStyle w:val="14"/>
        <w:jc w:val="center"/>
        <w:outlineLvl w:val="0"/>
        <w:rPr>
          <w:rFonts w:hAnsi="宋体"/>
          <w:color w:val="000000" w:themeColor="text1"/>
          <w:sz w:val="44"/>
        </w:rPr>
      </w:pPr>
      <w:bookmarkStart w:id="331" w:name="_Toc29365"/>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p>
    <w:p>
      <w:pPr>
        <w:pStyle w:val="14"/>
        <w:jc w:val="center"/>
        <w:outlineLvl w:val="0"/>
        <w:rPr>
          <w:rFonts w:hAnsi="宋体"/>
          <w:color w:val="000000" w:themeColor="text1"/>
          <w:sz w:val="44"/>
        </w:rPr>
      </w:pPr>
      <w:r>
        <w:rPr>
          <w:rFonts w:hint="eastAsia" w:hAnsi="宋体"/>
          <w:color w:val="000000" w:themeColor="text1"/>
          <w:sz w:val="44"/>
        </w:rPr>
        <w:t>第六章  响应文件（格式）</w:t>
      </w:r>
      <w:bookmarkEnd w:id="331"/>
    </w:p>
    <w:bookmarkEnd w:id="75"/>
    <w:bookmarkEnd w:id="76"/>
    <w:bookmarkEnd w:id="316"/>
    <w:bookmarkEnd w:id="317"/>
    <w:p>
      <w:pPr>
        <w:pStyle w:val="14"/>
        <w:rPr>
          <w:rFonts w:ascii="宋体" w:hAnsi="宋体" w:cs="宋体"/>
          <w:b/>
          <w:bCs/>
          <w:color w:val="000000" w:themeColor="text1"/>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both"/>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36"/>
          <w:szCs w:val="36"/>
        </w:rPr>
      </w:pPr>
      <w:r>
        <w:rPr>
          <w:rFonts w:hint="eastAsia" w:hAnsi="宋体"/>
          <w:color w:val="000000" w:themeColor="text1"/>
          <w:sz w:val="36"/>
          <w:szCs w:val="36"/>
        </w:rPr>
        <w:t>（封面格式）</w:t>
      </w:r>
    </w:p>
    <w:p>
      <w:pPr>
        <w:pStyle w:val="14"/>
        <w:jc w:val="center"/>
        <w:rPr>
          <w:rFonts w:hAnsi="宋体"/>
          <w:color w:val="000000" w:themeColor="text1"/>
          <w:sz w:val="36"/>
          <w:szCs w:val="36"/>
        </w:rPr>
      </w:pPr>
    </w:p>
    <w:p>
      <w:pPr>
        <w:pStyle w:val="14"/>
        <w:ind w:right="477" w:rightChars="227"/>
        <w:jc w:val="right"/>
        <w:rPr>
          <w:rFonts w:hAnsi="宋体"/>
          <w:color w:val="000000" w:themeColor="text1"/>
          <w:sz w:val="36"/>
          <w:szCs w:val="36"/>
        </w:rPr>
      </w:pPr>
      <w:r>
        <w:rPr>
          <w:rFonts w:hint="eastAsia" w:hAnsi="宋体"/>
          <w:color w:val="000000" w:themeColor="text1"/>
          <w:sz w:val="36"/>
          <w:szCs w:val="36"/>
        </w:rPr>
        <w:t xml:space="preserve">                            </w:t>
      </w:r>
      <w:r>
        <w:rPr>
          <w:rFonts w:hint="eastAsia" w:hAnsi="宋体"/>
          <w:color w:val="000000" w:themeColor="text1"/>
          <w:sz w:val="36"/>
          <w:szCs w:val="36"/>
          <w:u w:val="single"/>
        </w:rPr>
        <w:t xml:space="preserve"> 正/副 </w:t>
      </w:r>
      <w:r>
        <w:rPr>
          <w:rFonts w:hint="eastAsia" w:hAnsi="宋体"/>
          <w:color w:val="000000" w:themeColor="text1"/>
          <w:sz w:val="36"/>
          <w:szCs w:val="36"/>
        </w:rPr>
        <w:t>本</w:t>
      </w:r>
    </w:p>
    <w:p>
      <w:pPr>
        <w:pStyle w:val="14"/>
        <w:jc w:val="center"/>
        <w:rPr>
          <w:rFonts w:hAnsi="宋体"/>
          <w:color w:val="000000" w:themeColor="text1"/>
          <w:sz w:val="36"/>
          <w:szCs w:val="36"/>
        </w:rPr>
      </w:pPr>
    </w:p>
    <w:p>
      <w:pPr>
        <w:pStyle w:val="14"/>
        <w:jc w:val="center"/>
        <w:rPr>
          <w:rFonts w:hAnsi="宋体"/>
          <w:color w:val="000000" w:themeColor="text1"/>
          <w:sz w:val="36"/>
          <w:szCs w:val="36"/>
        </w:rPr>
      </w:pPr>
      <w:r>
        <w:rPr>
          <w:rFonts w:hint="eastAsia" w:hAnsi="宋体"/>
          <w:color w:val="000000" w:themeColor="text1"/>
          <w:sz w:val="36"/>
          <w:szCs w:val="36"/>
        </w:rPr>
        <w:t>××××××（供应商名称）</w:t>
      </w: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center"/>
        <w:rPr>
          <w:rFonts w:hAnsi="宋体"/>
          <w:color w:val="000000" w:themeColor="text1"/>
          <w:sz w:val="72"/>
          <w:szCs w:val="72"/>
        </w:rPr>
      </w:pPr>
      <w:r>
        <w:rPr>
          <w:rFonts w:hint="eastAsia" w:hAnsi="宋体"/>
          <w:color w:val="000000" w:themeColor="text1"/>
          <w:sz w:val="72"/>
          <w:szCs w:val="72"/>
        </w:rPr>
        <w:t>响 应 文 件</w:t>
      </w:r>
    </w:p>
    <w:p>
      <w:pPr>
        <w:pStyle w:val="14"/>
        <w:jc w:val="center"/>
        <w:rPr>
          <w:rFonts w:hAnsi="宋体"/>
          <w:color w:val="000000" w:themeColor="text1"/>
          <w:sz w:val="36"/>
          <w:szCs w:val="36"/>
        </w:rPr>
      </w:pPr>
    </w:p>
    <w:p>
      <w:pPr>
        <w:pStyle w:val="14"/>
        <w:jc w:val="center"/>
        <w:rPr>
          <w:rFonts w:hAnsi="宋体"/>
          <w:color w:val="000000" w:themeColor="text1"/>
          <w:sz w:val="36"/>
          <w:szCs w:val="36"/>
        </w:rPr>
      </w:pPr>
    </w:p>
    <w:p>
      <w:pPr>
        <w:pStyle w:val="14"/>
        <w:jc w:val="left"/>
        <w:rPr>
          <w:rFonts w:hAnsi="宋体"/>
          <w:color w:val="000000" w:themeColor="text1"/>
          <w:sz w:val="32"/>
          <w:szCs w:val="32"/>
          <w:u w:val="single"/>
        </w:rPr>
      </w:pPr>
      <w:r>
        <w:rPr>
          <w:rFonts w:hint="eastAsia" w:hAnsi="宋体"/>
          <w:color w:val="000000" w:themeColor="text1"/>
          <w:sz w:val="32"/>
          <w:szCs w:val="32"/>
        </w:rPr>
        <w:t xml:space="preserve">            项目名称：</w:t>
      </w:r>
      <w:r>
        <w:rPr>
          <w:rFonts w:hint="eastAsia" w:hAnsi="宋体"/>
          <w:color w:val="000000" w:themeColor="text1"/>
          <w:sz w:val="32"/>
          <w:szCs w:val="32"/>
          <w:u w:val="single"/>
        </w:rPr>
        <w:t xml:space="preserve">                        </w:t>
      </w:r>
    </w:p>
    <w:p>
      <w:pPr>
        <w:pStyle w:val="14"/>
        <w:rPr>
          <w:rFonts w:hAnsi="宋体"/>
          <w:color w:val="000000" w:themeColor="text1"/>
          <w:sz w:val="32"/>
          <w:szCs w:val="32"/>
          <w:u w:val="single"/>
        </w:rPr>
      </w:pPr>
      <w:r>
        <w:rPr>
          <w:rFonts w:hint="eastAsia" w:hAnsi="宋体"/>
          <w:color w:val="000000" w:themeColor="text1"/>
          <w:sz w:val="32"/>
          <w:szCs w:val="32"/>
        </w:rPr>
        <w:t xml:space="preserve">            项目编号：</w:t>
      </w:r>
      <w:r>
        <w:rPr>
          <w:rFonts w:hint="eastAsia" w:hAnsi="宋体"/>
          <w:color w:val="000000" w:themeColor="text1"/>
          <w:sz w:val="32"/>
          <w:szCs w:val="32"/>
          <w:u w:val="single"/>
        </w:rPr>
        <w:t xml:space="preserve">                         </w:t>
      </w:r>
    </w:p>
    <w:p>
      <w:pPr>
        <w:pStyle w:val="14"/>
        <w:ind w:firstLine="2560" w:firstLineChars="800"/>
        <w:rPr>
          <w:rFonts w:hAnsi="宋体"/>
          <w:color w:val="000000" w:themeColor="text1"/>
          <w:sz w:val="32"/>
          <w:szCs w:val="32"/>
          <w:u w:val="single"/>
        </w:rPr>
      </w:pPr>
    </w:p>
    <w:p>
      <w:pPr>
        <w:pStyle w:val="14"/>
        <w:ind w:firstLine="2560" w:firstLineChars="800"/>
        <w:rPr>
          <w:rFonts w:hAnsi="宋体"/>
          <w:color w:val="000000" w:themeColor="text1"/>
          <w:sz w:val="32"/>
          <w:szCs w:val="32"/>
          <w:u w:val="single"/>
        </w:rPr>
      </w:pPr>
    </w:p>
    <w:p>
      <w:pPr>
        <w:pStyle w:val="14"/>
        <w:ind w:firstLine="2560" w:firstLineChars="800"/>
        <w:rPr>
          <w:rFonts w:hAnsi="宋体"/>
          <w:color w:val="000000" w:themeColor="text1"/>
          <w:sz w:val="32"/>
          <w:szCs w:val="32"/>
          <w:u w:val="single"/>
        </w:rPr>
      </w:pPr>
    </w:p>
    <w:p>
      <w:pPr>
        <w:pStyle w:val="14"/>
        <w:ind w:firstLine="2560" w:firstLineChars="800"/>
        <w:rPr>
          <w:rFonts w:hAnsi="宋体"/>
          <w:color w:val="000000" w:themeColor="text1"/>
          <w:sz w:val="32"/>
          <w:szCs w:val="32"/>
          <w:u w:val="single"/>
        </w:rPr>
      </w:pPr>
    </w:p>
    <w:p>
      <w:pPr>
        <w:pStyle w:val="14"/>
        <w:ind w:firstLine="480" w:firstLineChars="150"/>
        <w:rPr>
          <w:rFonts w:hAnsi="宋体"/>
          <w:color w:val="000000" w:themeColor="text1"/>
          <w:sz w:val="32"/>
          <w:szCs w:val="32"/>
          <w:u w:val="single"/>
        </w:rPr>
      </w:pPr>
      <w:r>
        <w:rPr>
          <w:rFonts w:hint="eastAsia" w:hAnsi="宋体"/>
          <w:color w:val="000000" w:themeColor="text1"/>
          <w:sz w:val="32"/>
          <w:szCs w:val="32"/>
        </w:rPr>
        <w:t>供应商：</w:t>
      </w:r>
      <w:r>
        <w:rPr>
          <w:rFonts w:hint="eastAsia" w:hAnsi="宋体"/>
          <w:color w:val="000000" w:themeColor="text1"/>
          <w:sz w:val="32"/>
          <w:szCs w:val="32"/>
          <w:u w:val="single"/>
        </w:rPr>
        <w:t xml:space="preserve">                         （盖单位公章）</w:t>
      </w:r>
    </w:p>
    <w:p>
      <w:pPr>
        <w:pStyle w:val="14"/>
        <w:ind w:firstLine="480" w:firstLineChars="150"/>
        <w:rPr>
          <w:rFonts w:hAnsi="宋体"/>
          <w:color w:val="000000" w:themeColor="text1"/>
          <w:sz w:val="32"/>
          <w:szCs w:val="32"/>
        </w:rPr>
      </w:pPr>
      <w:r>
        <w:rPr>
          <w:rFonts w:hint="eastAsia" w:hAnsi="宋体"/>
          <w:color w:val="000000" w:themeColor="text1"/>
          <w:sz w:val="32"/>
          <w:szCs w:val="32"/>
        </w:rPr>
        <w:t>法定代表人或其委托代理人：</w:t>
      </w:r>
      <w:r>
        <w:rPr>
          <w:rFonts w:hint="eastAsia" w:hAnsi="宋体"/>
          <w:color w:val="000000" w:themeColor="text1"/>
          <w:sz w:val="32"/>
          <w:szCs w:val="32"/>
          <w:u w:val="single"/>
        </w:rPr>
        <w:t xml:space="preserve">             （签名）</w:t>
      </w:r>
    </w:p>
    <w:p>
      <w:pPr>
        <w:pStyle w:val="14"/>
        <w:ind w:firstLine="480" w:firstLineChars="150"/>
        <w:rPr>
          <w:rFonts w:hAnsi="宋体"/>
          <w:color w:val="000000" w:themeColor="text1"/>
          <w:sz w:val="32"/>
          <w:szCs w:val="32"/>
        </w:rPr>
      </w:pPr>
    </w:p>
    <w:p>
      <w:pPr>
        <w:pStyle w:val="14"/>
        <w:ind w:firstLine="1760" w:firstLineChars="550"/>
        <w:rPr>
          <w:rFonts w:hAnsi="宋体"/>
          <w:color w:val="000000" w:themeColor="text1"/>
          <w:sz w:val="32"/>
          <w:szCs w:val="32"/>
        </w:rPr>
      </w:pPr>
      <w:r>
        <w:rPr>
          <w:rFonts w:hint="eastAsia" w:hAnsi="宋体"/>
          <w:color w:val="000000" w:themeColor="text1"/>
          <w:sz w:val="32"/>
          <w:szCs w:val="32"/>
        </w:rPr>
        <w:t>日期：</w:t>
      </w:r>
      <w:r>
        <w:rPr>
          <w:rFonts w:hint="eastAsia" w:hAnsi="宋体"/>
          <w:color w:val="000000" w:themeColor="text1"/>
          <w:sz w:val="32"/>
          <w:szCs w:val="32"/>
          <w:u w:val="single"/>
        </w:rPr>
        <w:t xml:space="preserve">         </w:t>
      </w:r>
      <w:r>
        <w:rPr>
          <w:rFonts w:hint="eastAsia" w:hAnsi="宋体"/>
          <w:color w:val="000000" w:themeColor="text1"/>
          <w:sz w:val="32"/>
          <w:szCs w:val="32"/>
        </w:rPr>
        <w:t>年</w:t>
      </w:r>
      <w:r>
        <w:rPr>
          <w:rFonts w:hint="eastAsia" w:hAnsi="宋体"/>
          <w:color w:val="000000" w:themeColor="text1"/>
          <w:sz w:val="32"/>
          <w:szCs w:val="32"/>
          <w:u w:val="single"/>
        </w:rPr>
        <w:t xml:space="preserve">    </w:t>
      </w:r>
      <w:r>
        <w:rPr>
          <w:rFonts w:hint="eastAsia" w:hAnsi="宋体"/>
          <w:color w:val="000000" w:themeColor="text1"/>
          <w:sz w:val="32"/>
          <w:szCs w:val="32"/>
        </w:rPr>
        <w:t>月</w:t>
      </w:r>
      <w:r>
        <w:rPr>
          <w:rFonts w:hint="eastAsia" w:hAnsi="宋体"/>
          <w:color w:val="000000" w:themeColor="text1"/>
          <w:sz w:val="32"/>
          <w:szCs w:val="32"/>
          <w:u w:val="single"/>
        </w:rPr>
        <w:t xml:space="preserve">    </w:t>
      </w:r>
      <w:r>
        <w:rPr>
          <w:rFonts w:hint="eastAsia" w:hAnsi="宋体"/>
          <w:color w:val="000000" w:themeColor="text1"/>
          <w:sz w:val="32"/>
          <w:szCs w:val="32"/>
        </w:rPr>
        <w:t>日</w:t>
      </w:r>
    </w:p>
    <w:p>
      <w:pPr>
        <w:spacing w:beforeLines="50" w:afterLines="100"/>
        <w:rPr>
          <w:rFonts w:ascii="宋体" w:hAnsi="宋体" w:cs="宋体"/>
          <w:b/>
          <w:bCs/>
          <w:color w:val="000000" w:themeColor="text1"/>
        </w:rPr>
      </w:pPr>
    </w:p>
    <w:p>
      <w:pPr>
        <w:spacing w:beforeLines="50" w:afterLines="100"/>
        <w:rPr>
          <w:rFonts w:ascii="宋体" w:hAnsi="宋体" w:cs="宋体"/>
          <w:b/>
          <w:bCs/>
          <w:color w:val="000000" w:themeColor="text1"/>
        </w:rPr>
      </w:pPr>
    </w:p>
    <w:p>
      <w:pPr>
        <w:pStyle w:val="14"/>
        <w:spacing w:line="580" w:lineRule="exact"/>
        <w:jc w:val="center"/>
        <w:rPr>
          <w:rFonts w:hAnsi="宋体"/>
          <w:color w:val="000000" w:themeColor="text1"/>
          <w:sz w:val="28"/>
          <w:szCs w:val="28"/>
        </w:rPr>
      </w:pPr>
      <w:r>
        <w:rPr>
          <w:rFonts w:hint="eastAsia" w:hAnsi="宋体"/>
          <w:color w:val="000000" w:themeColor="text1"/>
          <w:sz w:val="44"/>
          <w:szCs w:val="44"/>
        </w:rPr>
        <w:t>目   录</w:t>
      </w:r>
      <w:r>
        <w:rPr>
          <w:rFonts w:hint="eastAsia" w:hAnsi="宋体"/>
          <w:color w:val="000000" w:themeColor="text1"/>
          <w:sz w:val="28"/>
          <w:szCs w:val="28"/>
        </w:rPr>
        <w:t>（格式，仅供参考）</w:t>
      </w:r>
    </w:p>
    <w:p>
      <w:pPr>
        <w:pStyle w:val="14"/>
        <w:spacing w:line="416" w:lineRule="exact"/>
        <w:rPr>
          <w:rFonts w:hAnsi="宋体"/>
          <w:color w:val="000000" w:themeColor="text1"/>
          <w:sz w:val="28"/>
          <w:szCs w:val="28"/>
        </w:rPr>
      </w:pPr>
    </w:p>
    <w:p>
      <w:pPr>
        <w:pStyle w:val="14"/>
        <w:spacing w:line="480" w:lineRule="exact"/>
        <w:rPr>
          <w:rFonts w:hAnsi="宋体"/>
          <w:color w:val="000000" w:themeColor="text1"/>
          <w:sz w:val="28"/>
          <w:szCs w:val="28"/>
        </w:rPr>
      </w:pPr>
      <w:r>
        <w:rPr>
          <w:rFonts w:hint="eastAsia" w:hAnsi="宋体"/>
          <w:color w:val="000000" w:themeColor="text1"/>
          <w:sz w:val="28"/>
          <w:szCs w:val="28"/>
        </w:rPr>
        <w:t xml:space="preserve">  </w:t>
      </w:r>
    </w:p>
    <w:p>
      <w:pPr>
        <w:pStyle w:val="14"/>
        <w:jc w:val="left"/>
        <w:rPr>
          <w:rFonts w:hint="eastAsia" w:hAnsi="宋体"/>
          <w:color w:val="000000" w:themeColor="text1"/>
          <w:sz w:val="28"/>
          <w:szCs w:val="28"/>
        </w:rPr>
      </w:pPr>
      <w:r>
        <w:rPr>
          <w:rFonts w:hint="eastAsia" w:hAnsi="宋体"/>
          <w:color w:val="000000" w:themeColor="text1"/>
          <w:sz w:val="28"/>
          <w:szCs w:val="28"/>
        </w:rPr>
        <w:t>一、商务部分</w:t>
      </w:r>
    </w:p>
    <w:p>
      <w:pPr>
        <w:pStyle w:val="14"/>
        <w:jc w:val="left"/>
        <w:rPr>
          <w:rFonts w:hint="eastAsia" w:hAnsi="宋体"/>
          <w:color w:val="000000" w:themeColor="text1"/>
          <w:sz w:val="28"/>
          <w:szCs w:val="28"/>
        </w:rPr>
      </w:pPr>
      <w:r>
        <w:rPr>
          <w:rFonts w:hint="eastAsia" w:hAnsi="宋体"/>
          <w:color w:val="000000" w:themeColor="text1"/>
          <w:sz w:val="28"/>
          <w:szCs w:val="28"/>
        </w:rPr>
        <w:t>（1）磋商函；</w:t>
      </w:r>
    </w:p>
    <w:p>
      <w:pPr>
        <w:pStyle w:val="14"/>
        <w:jc w:val="left"/>
        <w:rPr>
          <w:rFonts w:hint="eastAsia" w:hAnsi="宋体"/>
          <w:color w:val="000000" w:themeColor="text1"/>
          <w:sz w:val="28"/>
          <w:szCs w:val="28"/>
        </w:rPr>
      </w:pPr>
      <w:r>
        <w:rPr>
          <w:rFonts w:hint="eastAsia" w:hAnsi="宋体"/>
          <w:color w:val="000000" w:themeColor="text1"/>
          <w:sz w:val="28"/>
          <w:szCs w:val="28"/>
        </w:rPr>
        <w:t>（2）磋商报价表；</w:t>
      </w:r>
    </w:p>
    <w:p>
      <w:pPr>
        <w:pStyle w:val="14"/>
        <w:jc w:val="left"/>
        <w:rPr>
          <w:rFonts w:hint="eastAsia" w:hAnsi="宋体"/>
          <w:color w:val="000000" w:themeColor="text1"/>
          <w:sz w:val="28"/>
          <w:szCs w:val="28"/>
        </w:rPr>
      </w:pPr>
      <w:r>
        <w:rPr>
          <w:rFonts w:hint="eastAsia" w:hAnsi="宋体"/>
          <w:color w:val="000000" w:themeColor="text1"/>
          <w:sz w:val="28"/>
          <w:szCs w:val="28"/>
        </w:rPr>
        <w:t>（3）商务条款响应表</w:t>
      </w:r>
    </w:p>
    <w:p>
      <w:pPr>
        <w:pStyle w:val="14"/>
        <w:jc w:val="left"/>
        <w:rPr>
          <w:rFonts w:hint="eastAsia" w:hAnsi="宋体"/>
          <w:color w:val="000000" w:themeColor="text1"/>
          <w:sz w:val="28"/>
          <w:szCs w:val="28"/>
        </w:rPr>
      </w:pPr>
      <w:r>
        <w:rPr>
          <w:rFonts w:hint="eastAsia" w:hAnsi="宋体"/>
          <w:color w:val="000000" w:themeColor="text1"/>
          <w:sz w:val="28"/>
          <w:szCs w:val="28"/>
        </w:rPr>
        <w:t>（4）磋商供应商资格证明文件；</w:t>
      </w:r>
    </w:p>
    <w:p>
      <w:pPr>
        <w:pStyle w:val="14"/>
        <w:jc w:val="left"/>
        <w:rPr>
          <w:rFonts w:hint="eastAsia" w:hAnsi="宋体"/>
          <w:color w:val="000000" w:themeColor="text1"/>
          <w:sz w:val="28"/>
          <w:szCs w:val="28"/>
        </w:rPr>
      </w:pPr>
      <w:r>
        <w:rPr>
          <w:rFonts w:hint="eastAsia" w:hAnsi="宋体"/>
          <w:color w:val="000000" w:themeColor="text1"/>
          <w:sz w:val="28"/>
          <w:szCs w:val="28"/>
        </w:rPr>
        <w:t xml:space="preserve">（5）供应商认为必要提供的证明其满足本项目竞标资格的声明及文件资料； </w:t>
      </w:r>
    </w:p>
    <w:p>
      <w:pPr>
        <w:pStyle w:val="14"/>
        <w:jc w:val="left"/>
        <w:rPr>
          <w:rFonts w:hint="eastAsia" w:hAnsi="宋体"/>
          <w:color w:val="000000" w:themeColor="text1"/>
          <w:sz w:val="28"/>
          <w:szCs w:val="28"/>
        </w:rPr>
      </w:pPr>
      <w:r>
        <w:rPr>
          <w:rFonts w:hint="eastAsia" w:hAnsi="宋体"/>
          <w:color w:val="000000" w:themeColor="text1"/>
          <w:sz w:val="28"/>
          <w:szCs w:val="28"/>
        </w:rPr>
        <w:t>二、技术部分</w:t>
      </w:r>
    </w:p>
    <w:p>
      <w:pPr>
        <w:pStyle w:val="14"/>
        <w:jc w:val="left"/>
        <w:rPr>
          <w:rFonts w:hint="eastAsia" w:hAnsi="宋体"/>
          <w:color w:val="000000" w:themeColor="text1"/>
          <w:sz w:val="28"/>
          <w:szCs w:val="28"/>
        </w:rPr>
      </w:pPr>
      <w:r>
        <w:rPr>
          <w:rFonts w:hint="eastAsia" w:hAnsi="宋体"/>
          <w:color w:val="000000" w:themeColor="text1"/>
          <w:sz w:val="28"/>
          <w:szCs w:val="28"/>
        </w:rPr>
        <w:t>（1）拟投入的技术力量，包括人员配置等（人员配置附职称证书复印件）；</w:t>
      </w:r>
    </w:p>
    <w:p>
      <w:pPr>
        <w:pStyle w:val="14"/>
        <w:jc w:val="left"/>
        <w:rPr>
          <w:rFonts w:hint="eastAsia" w:hAnsi="宋体"/>
          <w:color w:val="000000" w:themeColor="text1"/>
          <w:sz w:val="28"/>
          <w:szCs w:val="28"/>
        </w:rPr>
      </w:pPr>
      <w:r>
        <w:rPr>
          <w:rFonts w:hint="eastAsia" w:hAnsi="宋体"/>
          <w:color w:val="000000" w:themeColor="text1"/>
          <w:sz w:val="28"/>
          <w:szCs w:val="28"/>
        </w:rPr>
        <w:t>（2）项目技术方案；</w:t>
      </w:r>
    </w:p>
    <w:p>
      <w:pPr>
        <w:pStyle w:val="14"/>
        <w:jc w:val="left"/>
        <w:rPr>
          <w:rFonts w:hint="eastAsia" w:hAnsi="宋体"/>
          <w:color w:val="000000" w:themeColor="text1"/>
          <w:sz w:val="28"/>
          <w:szCs w:val="28"/>
        </w:rPr>
      </w:pPr>
      <w:r>
        <w:rPr>
          <w:rFonts w:hint="eastAsia" w:hAnsi="宋体"/>
          <w:color w:val="000000" w:themeColor="text1"/>
          <w:sz w:val="28"/>
          <w:szCs w:val="28"/>
        </w:rPr>
        <w:t>（3）项目质量、进度控制方案；</w:t>
      </w:r>
    </w:p>
    <w:p>
      <w:pPr>
        <w:pStyle w:val="14"/>
        <w:jc w:val="left"/>
        <w:rPr>
          <w:rFonts w:hint="eastAsia" w:hAnsi="宋体"/>
          <w:color w:val="000000" w:themeColor="text1"/>
          <w:sz w:val="28"/>
          <w:szCs w:val="28"/>
        </w:rPr>
      </w:pPr>
      <w:r>
        <w:rPr>
          <w:rFonts w:hint="eastAsia" w:hAnsi="宋体"/>
          <w:color w:val="000000" w:themeColor="text1"/>
          <w:sz w:val="28"/>
          <w:szCs w:val="28"/>
        </w:rPr>
        <w:t>（4）本项目服务承诺书；</w:t>
      </w:r>
    </w:p>
    <w:p>
      <w:pPr>
        <w:pStyle w:val="14"/>
        <w:jc w:val="left"/>
        <w:rPr>
          <w:rFonts w:hAnsi="宋体"/>
          <w:b/>
          <w:color w:val="000000" w:themeColor="text1"/>
          <w:sz w:val="32"/>
        </w:rPr>
      </w:pPr>
      <w:r>
        <w:rPr>
          <w:rFonts w:hint="eastAsia" w:hAnsi="宋体"/>
          <w:color w:val="000000" w:themeColor="text1"/>
          <w:sz w:val="28"/>
          <w:szCs w:val="28"/>
        </w:rPr>
        <w:t xml:space="preserve">三、磋商供应商认为有必要提供的其他有关材料。        </w:t>
      </w:r>
    </w:p>
    <w:p>
      <w:pPr>
        <w:pStyle w:val="14"/>
        <w:jc w:val="center"/>
        <w:rPr>
          <w:rFonts w:hAnsi="宋体"/>
          <w:b/>
          <w:color w:val="000000" w:themeColor="text1"/>
          <w:sz w:val="32"/>
        </w:rPr>
      </w:pPr>
    </w:p>
    <w:p>
      <w:pPr>
        <w:pStyle w:val="14"/>
        <w:jc w:val="center"/>
        <w:rPr>
          <w:rFonts w:hAnsi="宋体"/>
          <w:b/>
          <w:color w:val="000000" w:themeColor="text1"/>
          <w:sz w:val="32"/>
        </w:rPr>
      </w:pPr>
    </w:p>
    <w:p>
      <w:pPr>
        <w:spacing w:beforeLines="50" w:afterLines="100"/>
        <w:rPr>
          <w:rFonts w:ascii="宋体" w:hAnsi="宋体" w:cs="宋体"/>
          <w:b/>
          <w:bCs/>
          <w:color w:val="000000" w:themeColor="text1"/>
        </w:rPr>
      </w:pPr>
    </w:p>
    <w:p>
      <w:pPr>
        <w:spacing w:beforeLines="50" w:afterLines="100"/>
        <w:rPr>
          <w:rFonts w:ascii="宋体" w:hAnsi="宋体" w:cs="宋体"/>
          <w:b/>
          <w:bCs/>
          <w:color w:val="000000" w:themeColor="text1"/>
        </w:rPr>
      </w:pPr>
    </w:p>
    <w:p>
      <w:pPr>
        <w:spacing w:beforeLines="50" w:afterLines="100"/>
        <w:rPr>
          <w:rFonts w:ascii="宋体" w:hAnsi="宋体" w:cs="宋体"/>
          <w:b/>
          <w:bCs/>
          <w:color w:val="000000" w:themeColor="text1"/>
        </w:rPr>
      </w:pPr>
    </w:p>
    <w:p>
      <w:pPr>
        <w:pStyle w:val="14"/>
        <w:jc w:val="left"/>
        <w:rPr>
          <w:rFonts w:hint="eastAsia" w:hAnsi="宋体"/>
          <w:color w:val="000000" w:themeColor="text1"/>
          <w:sz w:val="28"/>
          <w:szCs w:val="28"/>
        </w:rPr>
      </w:pPr>
      <w:bookmarkStart w:id="332" w:name="_Toc268865548"/>
      <w:bookmarkStart w:id="333" w:name="_Toc448737247"/>
      <w:bookmarkStart w:id="334" w:name="_Toc445038859"/>
      <w:bookmarkStart w:id="335" w:name="_Toc448737196"/>
      <w:bookmarkStart w:id="336" w:name="_Toc467770858"/>
      <w:bookmarkStart w:id="337" w:name="_Toc445042074"/>
      <w:bookmarkStart w:id="338" w:name="_Toc467770749"/>
      <w:r>
        <w:rPr>
          <w:rFonts w:hint="eastAsia" w:hAnsi="宋体"/>
          <w:color w:val="000000" w:themeColor="text1"/>
          <w:sz w:val="28"/>
          <w:szCs w:val="28"/>
        </w:rPr>
        <w:t>一、商务部分</w:t>
      </w:r>
    </w:p>
    <w:p>
      <w:pPr>
        <w:spacing w:beforeLines="50" w:afterLines="50" w:line="400" w:lineRule="exact"/>
        <w:rPr>
          <w:rFonts w:ascii="宋体"/>
          <w:color w:val="000000" w:themeColor="text1"/>
        </w:rPr>
      </w:pPr>
    </w:p>
    <w:p>
      <w:pPr>
        <w:pStyle w:val="14"/>
        <w:jc w:val="center"/>
        <w:rPr>
          <w:rFonts w:hAnsi="宋体"/>
          <w:b/>
          <w:color w:val="000000" w:themeColor="text1"/>
          <w:sz w:val="32"/>
        </w:rPr>
      </w:pPr>
      <w:r>
        <w:rPr>
          <w:rFonts w:hint="eastAsia" w:hAnsi="宋体"/>
          <w:b/>
          <w:color w:val="000000" w:themeColor="text1"/>
          <w:sz w:val="32"/>
        </w:rPr>
        <w:t>磋商函（格式）</w:t>
      </w:r>
    </w:p>
    <w:p>
      <w:pPr>
        <w:pStyle w:val="14"/>
        <w:spacing w:line="420" w:lineRule="exact"/>
        <w:rPr>
          <w:rFonts w:hAnsi="宋体"/>
          <w:color w:val="000000" w:themeColor="text1"/>
          <w:sz w:val="22"/>
          <w:szCs w:val="22"/>
          <w:u w:val="single"/>
        </w:rPr>
      </w:pPr>
      <w:r>
        <w:rPr>
          <w:rFonts w:hint="eastAsia" w:hAnsi="宋体"/>
          <w:color w:val="000000" w:themeColor="text1"/>
          <w:sz w:val="22"/>
          <w:szCs w:val="22"/>
        </w:rPr>
        <w:t>致：</w:t>
      </w:r>
      <w:r>
        <w:rPr>
          <w:rFonts w:hint="eastAsia" w:hAnsi="宋体"/>
          <w:color w:val="000000" w:themeColor="text1"/>
          <w:sz w:val="22"/>
          <w:szCs w:val="22"/>
          <w:u w:val="single"/>
        </w:rPr>
        <w:t xml:space="preserve">              采购代理机构</w:t>
      </w:r>
    </w:p>
    <w:p>
      <w:pPr>
        <w:pStyle w:val="14"/>
        <w:spacing w:line="420" w:lineRule="exact"/>
        <w:rPr>
          <w:rFonts w:hAnsi="宋体"/>
          <w:color w:val="000000" w:themeColor="text1"/>
          <w:sz w:val="22"/>
          <w:szCs w:val="22"/>
        </w:rPr>
      </w:pPr>
      <w:r>
        <w:rPr>
          <w:rFonts w:hint="eastAsia" w:hAnsi="宋体"/>
          <w:color w:val="000000" w:themeColor="text1"/>
          <w:sz w:val="22"/>
          <w:szCs w:val="22"/>
        </w:rPr>
        <w:t xml:space="preserve">    根据贵方</w:t>
      </w:r>
      <w:r>
        <w:rPr>
          <w:rFonts w:hint="eastAsia" w:hAnsi="宋体"/>
          <w:color w:val="000000" w:themeColor="text1"/>
          <w:sz w:val="22"/>
          <w:szCs w:val="22"/>
          <w:u w:val="single"/>
        </w:rPr>
        <w:t xml:space="preserve">      （项目名称）      </w:t>
      </w:r>
      <w:r>
        <w:rPr>
          <w:rFonts w:hint="eastAsia" w:hAnsi="宋体"/>
          <w:color w:val="000000" w:themeColor="text1"/>
          <w:sz w:val="22"/>
          <w:szCs w:val="22"/>
        </w:rPr>
        <w:t>竞争性磋商文件，项目编号</w:t>
      </w:r>
      <w:r>
        <w:rPr>
          <w:rFonts w:hint="eastAsia" w:hAnsi="宋体"/>
          <w:color w:val="000000" w:themeColor="text1"/>
          <w:sz w:val="22"/>
          <w:szCs w:val="22"/>
          <w:u w:val="single"/>
        </w:rPr>
        <w:t xml:space="preserve">                  </w:t>
      </w:r>
      <w:r>
        <w:rPr>
          <w:rFonts w:hint="eastAsia" w:hAnsi="宋体"/>
          <w:color w:val="000000" w:themeColor="text1"/>
          <w:sz w:val="22"/>
          <w:szCs w:val="22"/>
        </w:rPr>
        <w:t>，正式授权下述签字人</w:t>
      </w:r>
      <w:r>
        <w:rPr>
          <w:rFonts w:hint="eastAsia" w:hAnsi="宋体"/>
          <w:color w:val="000000" w:themeColor="text1"/>
          <w:sz w:val="22"/>
          <w:szCs w:val="22"/>
          <w:u w:val="single"/>
        </w:rPr>
        <w:t>（姓名和职务）</w:t>
      </w:r>
      <w:r>
        <w:rPr>
          <w:rFonts w:hint="eastAsia" w:hAnsi="宋体"/>
          <w:color w:val="000000" w:themeColor="text1"/>
          <w:sz w:val="22"/>
          <w:szCs w:val="22"/>
        </w:rPr>
        <w:t>代表供应商</w:t>
      </w:r>
      <w:r>
        <w:rPr>
          <w:rFonts w:hint="eastAsia" w:hAnsi="宋体"/>
          <w:color w:val="000000" w:themeColor="text1"/>
          <w:sz w:val="22"/>
          <w:szCs w:val="22"/>
          <w:u w:val="single"/>
        </w:rPr>
        <w:t xml:space="preserve">            （供应商单位名称）       </w:t>
      </w:r>
      <w:r>
        <w:rPr>
          <w:rFonts w:hint="eastAsia" w:hAnsi="宋体"/>
          <w:color w:val="000000" w:themeColor="text1"/>
          <w:sz w:val="22"/>
          <w:szCs w:val="22"/>
        </w:rPr>
        <w:t>，提交下述文件正本一份，副本三份。</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 xml:space="preserve">  一、商务部分</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（1）磋商函；</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（2）磋商报价表；</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（3）商务条款响应表</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（4）磋商供应商资格证明文件；</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 xml:space="preserve">（5）供应商认为必要提供的证明其满足本项目竞标资格的声明及文件资料； </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二、技术部分</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（1）拟投入的技术力量，包括人员配置等（人员配置附职称证书复印件）；</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（2）项目技术方案；</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（3）项目质量、进度控制方案；</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（4）本项目服务承诺书；</w:t>
      </w:r>
    </w:p>
    <w:p>
      <w:pPr>
        <w:pStyle w:val="14"/>
        <w:spacing w:line="420" w:lineRule="exact"/>
        <w:rPr>
          <w:rFonts w:hint="eastAsia" w:hAnsi="宋体"/>
          <w:color w:val="000000" w:themeColor="text1"/>
          <w:sz w:val="22"/>
          <w:szCs w:val="22"/>
        </w:rPr>
      </w:pPr>
      <w:r>
        <w:rPr>
          <w:rFonts w:hint="eastAsia" w:hAnsi="宋体"/>
          <w:color w:val="000000" w:themeColor="text1"/>
          <w:sz w:val="22"/>
          <w:szCs w:val="22"/>
        </w:rPr>
        <w:t xml:space="preserve">三、磋商供应商认为有必要提供的其他有关材料。 </w:t>
      </w:r>
    </w:p>
    <w:p>
      <w:pPr>
        <w:pStyle w:val="14"/>
        <w:spacing w:line="420" w:lineRule="exact"/>
        <w:rPr>
          <w:rFonts w:hAnsi="宋体"/>
          <w:color w:val="000000" w:themeColor="text1"/>
          <w:sz w:val="22"/>
          <w:szCs w:val="22"/>
        </w:rPr>
      </w:pPr>
      <w:r>
        <w:rPr>
          <w:rFonts w:hint="eastAsia" w:hAnsi="宋体"/>
          <w:color w:val="000000" w:themeColor="text1"/>
          <w:sz w:val="22"/>
          <w:szCs w:val="22"/>
        </w:rPr>
        <w:t xml:space="preserve">    据此函，签字人兹宣布同意如下：</w:t>
      </w:r>
    </w:p>
    <w:p>
      <w:pPr>
        <w:pStyle w:val="14"/>
        <w:numPr>
          <w:ilvl w:val="0"/>
          <w:numId w:val="4"/>
        </w:numPr>
        <w:spacing w:line="360" w:lineRule="exact"/>
        <w:rPr>
          <w:rFonts w:hAnsi="宋体"/>
          <w:color w:val="000000" w:themeColor="text1"/>
          <w:sz w:val="22"/>
          <w:szCs w:val="22"/>
        </w:rPr>
      </w:pPr>
      <w:r>
        <w:rPr>
          <w:rFonts w:hint="eastAsia" w:hAnsi="宋体"/>
          <w:color w:val="000000" w:themeColor="text1"/>
          <w:sz w:val="22"/>
          <w:szCs w:val="22"/>
        </w:rPr>
        <w:t>根据本项目竞争性磋商文件的采购项目服务内容及要求，我公司对该项目的磋商报价为：人民币（大写）：</w:t>
      </w:r>
      <w:r>
        <w:rPr>
          <w:rFonts w:hint="eastAsia" w:hAnsi="宋体"/>
          <w:color w:val="000000" w:themeColor="text1"/>
          <w:sz w:val="22"/>
          <w:szCs w:val="22"/>
          <w:u w:val="single"/>
        </w:rPr>
        <w:t xml:space="preserve">         </w:t>
      </w:r>
      <w:r>
        <w:rPr>
          <w:rFonts w:hint="eastAsia" w:hAnsi="宋体"/>
          <w:color w:val="000000" w:themeColor="text1"/>
          <w:sz w:val="22"/>
          <w:szCs w:val="22"/>
        </w:rPr>
        <w:t>（</w:t>
      </w:r>
      <w:r>
        <w:rPr>
          <w:rFonts w:hint="eastAsia" w:hAnsi="宋体" w:cs="宋体"/>
          <w:color w:val="000000" w:themeColor="text1"/>
          <w:sz w:val="22"/>
          <w:szCs w:val="22"/>
        </w:rPr>
        <w:t>¥</w:t>
      </w:r>
      <w:r>
        <w:rPr>
          <w:rFonts w:hint="eastAsia" w:hAnsi="宋体" w:cs="宋体"/>
          <w:color w:val="000000" w:themeColor="text1"/>
          <w:sz w:val="22"/>
          <w:szCs w:val="22"/>
          <w:u w:val="single"/>
        </w:rPr>
        <w:t xml:space="preserve">        </w:t>
      </w:r>
      <w:r>
        <w:rPr>
          <w:rFonts w:hint="eastAsia" w:hAnsi="宋体" w:cs="宋体"/>
          <w:color w:val="000000" w:themeColor="text1"/>
          <w:sz w:val="22"/>
          <w:szCs w:val="22"/>
        </w:rPr>
        <w:t>元</w:t>
      </w:r>
      <w:r>
        <w:rPr>
          <w:rFonts w:hint="eastAsia" w:hAnsi="宋体"/>
          <w:color w:val="000000" w:themeColor="text1"/>
          <w:sz w:val="22"/>
          <w:szCs w:val="22"/>
        </w:rPr>
        <w:t>）。服务期为</w:t>
      </w:r>
      <w:r>
        <w:rPr>
          <w:rFonts w:hint="eastAsia" w:hAnsi="宋体"/>
          <w:color w:val="000000" w:themeColor="text1"/>
          <w:sz w:val="22"/>
          <w:szCs w:val="22"/>
          <w:u w:val="single"/>
        </w:rPr>
        <w:t xml:space="preserve">             </w:t>
      </w:r>
      <w:r>
        <w:rPr>
          <w:rFonts w:hint="eastAsia" w:hAnsi="宋体"/>
          <w:color w:val="000000" w:themeColor="text1"/>
          <w:sz w:val="22"/>
          <w:szCs w:val="22"/>
        </w:rPr>
        <w:t>。</w:t>
      </w:r>
    </w:p>
    <w:p>
      <w:pPr>
        <w:pStyle w:val="14"/>
        <w:spacing w:line="360" w:lineRule="exact"/>
        <w:ind w:left="440"/>
        <w:rPr>
          <w:rFonts w:hAnsi="宋体"/>
          <w:color w:val="000000" w:themeColor="text1"/>
          <w:sz w:val="22"/>
          <w:szCs w:val="22"/>
        </w:rPr>
      </w:pPr>
      <w:r>
        <w:rPr>
          <w:rFonts w:hint="eastAsia" w:hAnsi="宋体"/>
          <w:color w:val="000000" w:themeColor="text1"/>
          <w:sz w:val="22"/>
          <w:szCs w:val="22"/>
        </w:rPr>
        <w:t>服务质量：</w:t>
      </w:r>
      <w:r>
        <w:rPr>
          <w:rFonts w:hint="eastAsia" w:hAnsi="宋体"/>
          <w:color w:val="000000" w:themeColor="text1"/>
          <w:sz w:val="22"/>
          <w:szCs w:val="22"/>
          <w:u w:val="single"/>
        </w:rPr>
        <w:t xml:space="preserve">                    </w:t>
      </w:r>
      <w:r>
        <w:rPr>
          <w:rFonts w:hint="eastAsia" w:hAnsi="宋体"/>
          <w:color w:val="000000" w:themeColor="text1"/>
          <w:sz w:val="22"/>
          <w:szCs w:val="22"/>
        </w:rPr>
        <w:t>。</w:t>
      </w:r>
    </w:p>
    <w:p>
      <w:pPr>
        <w:pStyle w:val="14"/>
        <w:spacing w:line="420" w:lineRule="exact"/>
        <w:rPr>
          <w:rFonts w:hAnsi="宋体"/>
          <w:color w:val="000000" w:themeColor="text1"/>
          <w:sz w:val="22"/>
          <w:szCs w:val="22"/>
        </w:rPr>
      </w:pPr>
      <w:r>
        <w:rPr>
          <w:rFonts w:hint="eastAsia" w:hAnsi="宋体"/>
          <w:color w:val="000000" w:themeColor="text1"/>
          <w:sz w:val="22"/>
          <w:szCs w:val="22"/>
        </w:rPr>
        <w:t xml:space="preserve">    2、我方同意在供应商须知规定的截标日期起遵循本竞争性磋商文件，在磋商须知第14条规定的磋商有效期满之前均具有约束力，并有可能成交。</w:t>
      </w:r>
    </w:p>
    <w:p>
      <w:pPr>
        <w:pStyle w:val="14"/>
        <w:spacing w:line="420" w:lineRule="exact"/>
        <w:rPr>
          <w:rFonts w:hAnsi="宋体"/>
          <w:color w:val="000000" w:themeColor="text1"/>
          <w:sz w:val="22"/>
          <w:szCs w:val="22"/>
        </w:rPr>
      </w:pPr>
      <w:r>
        <w:rPr>
          <w:rFonts w:hint="eastAsia" w:hAnsi="宋体"/>
          <w:color w:val="000000" w:themeColor="text1"/>
          <w:sz w:val="22"/>
          <w:szCs w:val="22"/>
        </w:rPr>
        <w:t xml:space="preserve">    3、我方承诺已经具备《中华人民共和国政府采购法》中规定的参加政府采购活动的供应商应当具备的条件：</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（1）具有独立承担民事责任的能力；</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（2）具有良好的商业信誉和健全的财务会计制度；</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（3）具有履行合同所必需的设备和专业技术能力；</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（4）有依法缴纳税收和社会保障资金的良好记录；</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（5）参加此项采购活动前三年内，在经营活动中没有重大违法记录。</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4、我方根据竞争性磋商文件的规定，承担完成合同的责任和义务。</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5、我方已详细审核竞争性磋商文件，我方知道必须放弃提出含糊不清或误解问题的权利。</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6、如果在投标截止时间后的投标有效期内撤回投标或者有其他违约行为，我方的投标保证金可被贵方全部没收。</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7、同意向贵方提供贵方可能要求的与本投标有关的任何数据或资料。</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8、我方完全理解贵方不一定要接受最低报价的供应商为中标人。</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9、若贵方需要，我方愿意提供我方作出的一切承诺的证明材料。</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10、我方将严格遵守《中华人民共和国政府采购法》第七十七条规定，供应商有下列情形之一的，处以采购金额5‰以上10‰以下的罚款，列入不良行为记录名单，在一到三年内禁止参加政府采购活动，有违法所得的，并处没收违法所得，情节严重的，由工商行政管理机关吊销营业执照；构成犯罪的，依法追究刑事责任：</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（1）提供虚假材料谋取中标的；</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（2）采取不正当手段诋毁、排挤其他供应商的；</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（3）与招标人、其他供应商或者招标代理机构恶意串通的；</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（4）向招标人、招标代理机构行贿或者提供其他不正当利益的；</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（5）在采购过程中与招标人进行协商谈判的；</w:t>
      </w:r>
    </w:p>
    <w:p>
      <w:pPr>
        <w:pStyle w:val="14"/>
        <w:spacing w:line="420" w:lineRule="exact"/>
        <w:ind w:firstLine="440" w:firstLineChars="200"/>
        <w:rPr>
          <w:rFonts w:hAnsi="宋体"/>
          <w:color w:val="000000" w:themeColor="text1"/>
          <w:sz w:val="22"/>
          <w:szCs w:val="22"/>
        </w:rPr>
      </w:pPr>
      <w:r>
        <w:rPr>
          <w:rFonts w:hint="eastAsia" w:hAnsi="宋体"/>
          <w:color w:val="000000" w:themeColor="text1"/>
          <w:sz w:val="22"/>
          <w:szCs w:val="22"/>
        </w:rPr>
        <w:t>（6）拒绝有关部门监督检查或提供虚假情况的。</w:t>
      </w:r>
    </w:p>
    <w:p>
      <w:pPr>
        <w:pStyle w:val="14"/>
        <w:spacing w:line="420" w:lineRule="exact"/>
        <w:ind w:left="101" w:leftChars="48" w:firstLine="545" w:firstLineChars="248"/>
        <w:rPr>
          <w:rFonts w:hAnsi="宋体"/>
          <w:color w:val="000000" w:themeColor="text1"/>
          <w:sz w:val="22"/>
          <w:szCs w:val="22"/>
        </w:rPr>
      </w:pPr>
      <w:r>
        <w:rPr>
          <w:rFonts w:hint="eastAsia" w:hAnsi="宋体"/>
          <w:color w:val="000000" w:themeColor="text1"/>
          <w:sz w:val="22"/>
          <w:szCs w:val="22"/>
        </w:rPr>
        <w:t>与本投标有关的正式通讯地址为：</w:t>
      </w:r>
    </w:p>
    <w:p>
      <w:pPr>
        <w:pStyle w:val="14"/>
        <w:spacing w:line="420" w:lineRule="exact"/>
        <w:ind w:left="101" w:leftChars="48" w:firstLine="545" w:firstLineChars="248"/>
        <w:rPr>
          <w:rFonts w:hAnsi="宋体"/>
          <w:color w:val="000000" w:themeColor="text1"/>
          <w:sz w:val="22"/>
          <w:szCs w:val="22"/>
        </w:rPr>
      </w:pPr>
      <w:r>
        <w:rPr>
          <w:rFonts w:hint="eastAsia" w:hAnsi="宋体"/>
          <w:color w:val="000000" w:themeColor="text1"/>
          <w:sz w:val="22"/>
          <w:szCs w:val="22"/>
        </w:rPr>
        <w:t>地址：</w:t>
      </w:r>
      <w:r>
        <w:rPr>
          <w:rFonts w:hint="eastAsia" w:hAnsi="宋体"/>
          <w:color w:val="000000" w:themeColor="text1"/>
          <w:sz w:val="22"/>
          <w:szCs w:val="22"/>
          <w:u w:val="single"/>
        </w:rPr>
        <w:t xml:space="preserve">                                </w:t>
      </w:r>
      <w:r>
        <w:rPr>
          <w:rFonts w:hint="eastAsia" w:hAnsi="宋体"/>
          <w:color w:val="000000" w:themeColor="text1"/>
          <w:sz w:val="22"/>
          <w:szCs w:val="22"/>
        </w:rPr>
        <w:t xml:space="preserve"> 邮政编码：</w:t>
      </w:r>
      <w:r>
        <w:rPr>
          <w:rFonts w:hint="eastAsia" w:hAnsi="宋体"/>
          <w:color w:val="000000" w:themeColor="text1"/>
          <w:sz w:val="22"/>
          <w:szCs w:val="22"/>
          <w:u w:val="single"/>
        </w:rPr>
        <w:t xml:space="preserve">             </w:t>
      </w:r>
    </w:p>
    <w:p>
      <w:pPr>
        <w:pStyle w:val="14"/>
        <w:spacing w:line="400" w:lineRule="exact"/>
        <w:ind w:firstLine="660" w:firstLineChars="300"/>
        <w:rPr>
          <w:rFonts w:hAnsi="宋体"/>
          <w:color w:val="000000" w:themeColor="text1"/>
          <w:sz w:val="22"/>
          <w:szCs w:val="22"/>
          <w:u w:val="single"/>
        </w:rPr>
      </w:pPr>
      <w:r>
        <w:rPr>
          <w:rFonts w:hint="eastAsia" w:hAnsi="宋体"/>
          <w:color w:val="000000" w:themeColor="text1"/>
          <w:sz w:val="22"/>
          <w:szCs w:val="22"/>
        </w:rPr>
        <w:t>电话、传真或电传：</w:t>
      </w:r>
      <w:r>
        <w:rPr>
          <w:rFonts w:hint="eastAsia" w:hAnsi="宋体"/>
          <w:color w:val="000000" w:themeColor="text1"/>
          <w:sz w:val="22"/>
          <w:szCs w:val="22"/>
          <w:u w:val="single"/>
        </w:rPr>
        <w:t xml:space="preserve">                                      </w:t>
      </w:r>
    </w:p>
    <w:p>
      <w:pPr>
        <w:pStyle w:val="14"/>
        <w:spacing w:line="400" w:lineRule="exact"/>
        <w:ind w:firstLine="660" w:firstLineChars="300"/>
        <w:rPr>
          <w:rFonts w:hAnsi="宋体"/>
          <w:color w:val="000000" w:themeColor="text1"/>
          <w:sz w:val="22"/>
          <w:szCs w:val="22"/>
        </w:rPr>
      </w:pPr>
      <w:r>
        <w:rPr>
          <w:rFonts w:hint="eastAsia" w:hAnsi="宋体"/>
          <w:color w:val="000000" w:themeColor="text1"/>
          <w:sz w:val="22"/>
          <w:szCs w:val="22"/>
        </w:rPr>
        <w:t>开户名称：</w:t>
      </w:r>
      <w:r>
        <w:rPr>
          <w:rFonts w:hint="eastAsia" w:hAnsi="宋体"/>
          <w:color w:val="000000" w:themeColor="text1"/>
          <w:sz w:val="22"/>
          <w:szCs w:val="22"/>
          <w:u w:val="single"/>
        </w:rPr>
        <w:t xml:space="preserve">                                      </w:t>
      </w:r>
    </w:p>
    <w:p>
      <w:pPr>
        <w:pStyle w:val="14"/>
        <w:spacing w:line="400" w:lineRule="exact"/>
        <w:ind w:firstLine="660" w:firstLineChars="300"/>
        <w:rPr>
          <w:rFonts w:hAnsi="宋体"/>
          <w:color w:val="000000" w:themeColor="text1"/>
          <w:sz w:val="22"/>
          <w:szCs w:val="22"/>
        </w:rPr>
      </w:pPr>
      <w:r>
        <w:rPr>
          <w:rFonts w:hint="eastAsia" w:hAnsi="宋体"/>
          <w:color w:val="000000" w:themeColor="text1"/>
          <w:sz w:val="22"/>
          <w:szCs w:val="22"/>
        </w:rPr>
        <w:t>开户银行：</w:t>
      </w:r>
      <w:r>
        <w:rPr>
          <w:rFonts w:hint="eastAsia" w:hAnsi="宋体"/>
          <w:color w:val="000000" w:themeColor="text1"/>
          <w:sz w:val="22"/>
          <w:szCs w:val="22"/>
          <w:u w:val="single"/>
        </w:rPr>
        <w:t xml:space="preserve">                                      </w:t>
      </w:r>
    </w:p>
    <w:p>
      <w:pPr>
        <w:pStyle w:val="14"/>
        <w:spacing w:line="400" w:lineRule="exact"/>
        <w:ind w:firstLine="660" w:firstLineChars="300"/>
        <w:rPr>
          <w:rFonts w:hAnsi="宋体"/>
          <w:color w:val="000000" w:themeColor="text1"/>
          <w:sz w:val="22"/>
          <w:szCs w:val="22"/>
        </w:rPr>
      </w:pPr>
      <w:r>
        <w:rPr>
          <w:rFonts w:hint="eastAsia" w:hAnsi="宋体"/>
          <w:color w:val="000000" w:themeColor="text1"/>
          <w:sz w:val="22"/>
          <w:szCs w:val="22"/>
        </w:rPr>
        <w:t>账号：</w:t>
      </w:r>
      <w:r>
        <w:rPr>
          <w:rFonts w:hint="eastAsia" w:hAnsi="宋体"/>
          <w:color w:val="000000" w:themeColor="text1"/>
          <w:sz w:val="22"/>
          <w:szCs w:val="22"/>
          <w:u w:val="single"/>
        </w:rPr>
        <w:t xml:space="preserve">                                      </w:t>
      </w:r>
    </w:p>
    <w:p>
      <w:pPr>
        <w:pStyle w:val="14"/>
        <w:spacing w:line="420" w:lineRule="exact"/>
        <w:ind w:left="101" w:leftChars="48" w:firstLine="545" w:firstLineChars="248"/>
        <w:rPr>
          <w:rFonts w:hAnsi="宋体"/>
          <w:color w:val="000000" w:themeColor="text1"/>
          <w:sz w:val="22"/>
          <w:szCs w:val="22"/>
          <w:u w:val="single"/>
        </w:rPr>
      </w:pPr>
      <w:r>
        <w:rPr>
          <w:rFonts w:hint="eastAsia" w:hAnsi="宋体"/>
          <w:color w:val="000000" w:themeColor="text1"/>
          <w:sz w:val="22"/>
          <w:szCs w:val="22"/>
        </w:rPr>
        <w:t>供应商（盖单位公章）：</w:t>
      </w:r>
      <w:r>
        <w:rPr>
          <w:rFonts w:hint="eastAsia" w:hAnsi="宋体"/>
          <w:color w:val="000000" w:themeColor="text1"/>
          <w:sz w:val="22"/>
          <w:szCs w:val="22"/>
          <w:u w:val="single"/>
        </w:rPr>
        <w:t xml:space="preserve">                      </w:t>
      </w:r>
    </w:p>
    <w:p>
      <w:pPr>
        <w:pStyle w:val="14"/>
        <w:spacing w:line="420" w:lineRule="exact"/>
        <w:ind w:left="101" w:leftChars="48" w:firstLine="545" w:firstLineChars="248"/>
        <w:rPr>
          <w:rFonts w:hAnsi="宋体"/>
          <w:color w:val="000000" w:themeColor="text1"/>
          <w:sz w:val="22"/>
          <w:szCs w:val="22"/>
        </w:rPr>
      </w:pPr>
      <w:r>
        <w:rPr>
          <w:rFonts w:hint="eastAsia" w:hAnsi="宋体"/>
          <w:color w:val="000000" w:themeColor="text1"/>
          <w:sz w:val="22"/>
          <w:szCs w:val="22"/>
        </w:rPr>
        <w:t>法定代表人或委托代理人签名：</w:t>
      </w:r>
      <w:r>
        <w:rPr>
          <w:rFonts w:hint="eastAsia" w:hAnsi="宋体"/>
          <w:color w:val="000000" w:themeColor="text1"/>
          <w:sz w:val="22"/>
          <w:szCs w:val="22"/>
          <w:u w:val="single"/>
        </w:rPr>
        <w:t xml:space="preserve">                                         </w:t>
      </w:r>
    </w:p>
    <w:p>
      <w:pPr>
        <w:pStyle w:val="14"/>
        <w:spacing w:line="420" w:lineRule="exact"/>
        <w:ind w:left="101" w:leftChars="48" w:firstLine="545" w:firstLineChars="248"/>
        <w:rPr>
          <w:rFonts w:hAnsi="宋体"/>
          <w:color w:val="000000" w:themeColor="text1"/>
          <w:sz w:val="22"/>
          <w:szCs w:val="22"/>
          <w:u w:val="single"/>
        </w:rPr>
      </w:pPr>
      <w:r>
        <w:rPr>
          <w:rFonts w:hint="eastAsia" w:hAnsi="宋体"/>
          <w:color w:val="000000" w:themeColor="text1"/>
          <w:sz w:val="22"/>
          <w:szCs w:val="22"/>
        </w:rPr>
        <w:t>日期：</w:t>
      </w:r>
      <w:r>
        <w:rPr>
          <w:rFonts w:hint="eastAsia" w:hAnsi="宋体"/>
          <w:color w:val="000000" w:themeColor="text1"/>
          <w:sz w:val="22"/>
          <w:szCs w:val="22"/>
          <w:u w:val="single"/>
        </w:rPr>
        <w:t xml:space="preserve">                                                        </w:t>
      </w:r>
    </w:p>
    <w:p>
      <w:pPr>
        <w:pStyle w:val="14"/>
        <w:spacing w:line="420" w:lineRule="exact"/>
        <w:ind w:left="101" w:leftChars="48" w:firstLine="545" w:firstLineChars="248"/>
        <w:rPr>
          <w:rFonts w:hAnsi="宋体"/>
          <w:color w:val="000000" w:themeColor="text1"/>
          <w:sz w:val="22"/>
          <w:szCs w:val="22"/>
        </w:rPr>
      </w:pPr>
    </w:p>
    <w:p>
      <w:pPr>
        <w:pStyle w:val="14"/>
        <w:spacing w:line="420" w:lineRule="exact"/>
        <w:ind w:left="101" w:leftChars="48" w:firstLine="545" w:firstLineChars="248"/>
        <w:rPr>
          <w:rFonts w:hAnsi="宋体"/>
          <w:color w:val="000000" w:themeColor="text1"/>
          <w:sz w:val="22"/>
          <w:szCs w:val="22"/>
        </w:rPr>
      </w:pPr>
    </w:p>
    <w:p>
      <w:pPr>
        <w:pStyle w:val="14"/>
        <w:spacing w:line="420" w:lineRule="exact"/>
        <w:rPr>
          <w:rFonts w:hAnsi="宋体"/>
          <w:color w:val="000000" w:themeColor="text1"/>
        </w:rPr>
      </w:pPr>
      <w:r>
        <w:rPr>
          <w:rFonts w:hint="eastAsia" w:hAnsi="宋体"/>
          <w:b/>
          <w:color w:val="000000" w:themeColor="text1"/>
          <w:sz w:val="22"/>
          <w:szCs w:val="22"/>
        </w:rPr>
        <w:t>注：未按照本</w:t>
      </w:r>
      <w:r>
        <w:rPr>
          <w:rStyle w:val="32"/>
          <w:rFonts w:hint="eastAsia" w:hAnsi="Times New Roman"/>
          <w:b/>
          <w:bCs/>
          <w:color w:val="000000" w:themeColor="text1"/>
        </w:rPr>
        <w:t>磋商</w:t>
      </w:r>
      <w:r>
        <w:rPr>
          <w:rFonts w:hint="eastAsia" w:hAnsi="宋体"/>
          <w:b/>
          <w:color w:val="000000" w:themeColor="text1"/>
          <w:sz w:val="22"/>
          <w:szCs w:val="22"/>
        </w:rPr>
        <w:t>函要求填报的</w:t>
      </w:r>
      <w:r>
        <w:rPr>
          <w:rFonts w:hint="eastAsia" w:hAnsi="宋体"/>
          <w:bCs/>
          <w:color w:val="000000" w:themeColor="text1"/>
          <w:sz w:val="22"/>
          <w:szCs w:val="22"/>
        </w:rPr>
        <w:t>磋商</w:t>
      </w:r>
      <w:r>
        <w:rPr>
          <w:rFonts w:hint="eastAsia" w:hAnsi="宋体"/>
          <w:b/>
          <w:color w:val="000000" w:themeColor="text1"/>
          <w:sz w:val="22"/>
          <w:szCs w:val="22"/>
        </w:rPr>
        <w:t>函将被视为非实质性响应磋商，从而导致该磋商被拒绝。</w:t>
      </w:r>
    </w:p>
    <w:p>
      <w:pPr>
        <w:pStyle w:val="14"/>
        <w:spacing w:line="420" w:lineRule="exact"/>
        <w:ind w:left="101" w:leftChars="48" w:firstLine="520" w:firstLineChars="248"/>
        <w:rPr>
          <w:rFonts w:hAnsi="宋体"/>
          <w:color w:val="000000" w:themeColor="text1"/>
        </w:rPr>
      </w:pPr>
    </w:p>
    <w:p>
      <w:pPr>
        <w:pStyle w:val="14"/>
        <w:spacing w:line="420" w:lineRule="exact"/>
        <w:ind w:left="101" w:leftChars="48" w:firstLine="520" w:firstLineChars="248"/>
        <w:rPr>
          <w:rFonts w:hAnsi="宋体"/>
          <w:color w:val="000000" w:themeColor="text1"/>
        </w:rPr>
      </w:pPr>
    </w:p>
    <w:p>
      <w:pPr>
        <w:pStyle w:val="14"/>
        <w:spacing w:line="420" w:lineRule="exact"/>
        <w:ind w:left="101" w:leftChars="48" w:firstLine="520" w:firstLineChars="248"/>
        <w:rPr>
          <w:rFonts w:hAnsi="宋体"/>
          <w:color w:val="000000" w:themeColor="text1"/>
        </w:rPr>
      </w:pPr>
    </w:p>
    <w:p>
      <w:pPr>
        <w:pStyle w:val="14"/>
        <w:jc w:val="both"/>
        <w:rPr>
          <w:rFonts w:hAnsi="宋体" w:cs="宋体"/>
          <w:b/>
          <w:color w:val="000000" w:themeColor="text1"/>
          <w:sz w:val="32"/>
          <w:szCs w:val="32"/>
        </w:rPr>
      </w:pPr>
    </w:p>
    <w:p>
      <w:pPr>
        <w:pStyle w:val="14"/>
        <w:jc w:val="center"/>
        <w:rPr>
          <w:rFonts w:hAnsi="宋体" w:cs="宋体"/>
          <w:b/>
          <w:color w:val="000000" w:themeColor="text1"/>
        </w:rPr>
      </w:pPr>
      <w:r>
        <w:rPr>
          <w:rFonts w:hint="eastAsia" w:hAnsi="宋体" w:cs="宋体"/>
          <w:b/>
          <w:color w:val="000000" w:themeColor="text1"/>
          <w:sz w:val="32"/>
          <w:szCs w:val="32"/>
        </w:rPr>
        <w:t>磋商报价表（格式）</w:t>
      </w:r>
    </w:p>
    <w:p>
      <w:pPr>
        <w:spacing w:line="360" w:lineRule="auto"/>
        <w:rPr>
          <w:rFonts w:ascii="宋体" w:hAnsi="宋体" w:cs="宋体"/>
          <w:color w:val="000000" w:themeColor="text1"/>
          <w:spacing w:val="28"/>
        </w:rPr>
      </w:pPr>
    </w:p>
    <w:p>
      <w:pPr>
        <w:spacing w:line="340" w:lineRule="exact"/>
        <w:rPr>
          <w:rFonts w:ascii="宋体" w:hAnsi="宋体" w:cs="宋体"/>
          <w:color w:val="000000" w:themeColor="text1"/>
          <w:sz w:val="22"/>
          <w:szCs w:val="22"/>
        </w:rPr>
      </w:pPr>
      <w:r>
        <w:rPr>
          <w:rFonts w:hint="eastAsia" w:ascii="宋体" w:hAnsi="宋体" w:cs="宋体"/>
          <w:color w:val="000000" w:themeColor="text1"/>
          <w:sz w:val="22"/>
          <w:szCs w:val="22"/>
        </w:rPr>
        <w:t>项目名称：</w:t>
      </w:r>
    </w:p>
    <w:p>
      <w:pPr>
        <w:spacing w:line="340" w:lineRule="exact"/>
        <w:rPr>
          <w:rFonts w:ascii="宋体" w:hAnsi="宋体" w:cs="宋体"/>
          <w:color w:val="000000" w:themeColor="text1"/>
          <w:sz w:val="22"/>
          <w:szCs w:val="22"/>
        </w:rPr>
      </w:pPr>
      <w:r>
        <w:rPr>
          <w:rFonts w:hint="eastAsia" w:ascii="宋体" w:hAnsi="宋体" w:cs="宋体"/>
          <w:color w:val="000000" w:themeColor="text1"/>
          <w:sz w:val="22"/>
          <w:szCs w:val="22"/>
        </w:rPr>
        <w:t>项目编号：</w:t>
      </w:r>
    </w:p>
    <w:tbl>
      <w:tblPr>
        <w:tblStyle w:val="26"/>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13"/>
        <w:gridCol w:w="5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0" w:type="dxa"/>
            <w:vAlign w:val="center"/>
          </w:tcPr>
          <w:p>
            <w:pPr>
              <w:spacing w:line="340" w:lineRule="exact"/>
              <w:jc w:val="center"/>
              <w:rPr>
                <w:rFonts w:ascii="宋体" w:hAnsi="宋体" w:cs="宋体"/>
                <w:color w:val="000000" w:themeColor="text1"/>
                <w:sz w:val="22"/>
                <w:szCs w:val="22"/>
              </w:rPr>
            </w:pPr>
            <w:r>
              <w:rPr>
                <w:rFonts w:hint="eastAsia" w:ascii="宋体" w:hAnsi="宋体" w:cs="宋体"/>
                <w:color w:val="000000" w:themeColor="text1"/>
                <w:sz w:val="22"/>
                <w:szCs w:val="22"/>
              </w:rPr>
              <w:t>序号</w:t>
            </w:r>
          </w:p>
        </w:tc>
        <w:tc>
          <w:tcPr>
            <w:tcW w:w="3413" w:type="dxa"/>
            <w:vAlign w:val="center"/>
          </w:tcPr>
          <w:p>
            <w:pPr>
              <w:spacing w:line="340" w:lineRule="exact"/>
              <w:jc w:val="center"/>
              <w:rPr>
                <w:rFonts w:ascii="宋体" w:hAnsi="宋体" w:cs="宋体"/>
                <w:color w:val="000000" w:themeColor="text1"/>
                <w:sz w:val="22"/>
                <w:szCs w:val="22"/>
              </w:rPr>
            </w:pPr>
            <w:r>
              <w:rPr>
                <w:rFonts w:hint="eastAsia" w:ascii="宋体" w:hAnsi="宋体" w:cs="宋体"/>
                <w:color w:val="000000" w:themeColor="text1"/>
                <w:sz w:val="22"/>
                <w:szCs w:val="22"/>
              </w:rPr>
              <w:t>项目内容</w:t>
            </w:r>
          </w:p>
        </w:tc>
        <w:tc>
          <w:tcPr>
            <w:tcW w:w="5512"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磋商报价（元）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20" w:type="dxa"/>
            <w:vAlign w:val="center"/>
          </w:tcPr>
          <w:p>
            <w:pPr>
              <w:spacing w:line="340" w:lineRule="exact"/>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3413" w:type="dxa"/>
            <w:vAlign w:val="center"/>
          </w:tcPr>
          <w:p>
            <w:pPr>
              <w:spacing w:line="340" w:lineRule="exact"/>
              <w:rPr>
                <w:rFonts w:hint="eastAsia" w:ascii="宋体" w:hAnsi="宋体" w:eastAsia="宋体" w:cs="宋体"/>
                <w:color w:val="000000" w:themeColor="text1"/>
                <w:sz w:val="22"/>
                <w:szCs w:val="22"/>
                <w:lang w:eastAsia="zh-CN"/>
              </w:rPr>
            </w:pPr>
            <w:r>
              <w:rPr>
                <w:rFonts w:hint="eastAsia" w:ascii="宋体" w:hAnsi="宋体" w:cs="宋体"/>
                <w:color w:val="000000" w:themeColor="text1"/>
                <w:sz w:val="22"/>
                <w:szCs w:val="22"/>
                <w:lang w:eastAsia="zh-CN"/>
              </w:rPr>
              <w:t xml:space="preserve">岑溪市城中片区老旧小区红线外配套基础设施项目改造方案  </w:t>
            </w:r>
          </w:p>
        </w:tc>
        <w:tc>
          <w:tcPr>
            <w:tcW w:w="5512" w:type="dxa"/>
            <w:vAlign w:val="center"/>
          </w:tcPr>
          <w:p>
            <w:pPr>
              <w:rPr>
                <w:rFonts w:ascii="宋体" w:hAnsi="宋体" w:cs="宋体"/>
                <w:color w:val="000000" w:themeColor="text1"/>
                <w:sz w:val="22"/>
                <w:szCs w:val="22"/>
              </w:rPr>
            </w:pPr>
            <w:r>
              <w:rPr>
                <w:rFonts w:hint="eastAsia" w:ascii="宋体" w:hAnsi="宋体" w:cs="宋体"/>
                <w:color w:val="000000" w:themeColor="text1"/>
                <w:sz w:val="22"/>
                <w:szCs w:val="22"/>
              </w:rPr>
              <w:t>人民币（大写）</w:t>
            </w:r>
          </w:p>
          <w:p>
            <w:pPr>
              <w:rPr>
                <w:rFonts w:ascii="宋体" w:hAnsi="宋体" w:cs="宋体"/>
                <w:color w:val="000000" w:themeColor="text1"/>
                <w:sz w:val="22"/>
                <w:szCs w:val="22"/>
              </w:rPr>
            </w:pPr>
            <w:r>
              <w:rPr>
                <w:rFonts w:hint="eastAsia" w:ascii="宋体" w:hAnsi="宋体" w:cs="宋体"/>
                <w:color w:val="000000" w:themeColor="text1"/>
                <w:sz w:val="22"/>
                <w:szCs w:val="22"/>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133" w:type="dxa"/>
            <w:gridSpan w:val="2"/>
            <w:vAlign w:val="center"/>
          </w:tcPr>
          <w:p>
            <w:pPr>
              <w:spacing w:line="340" w:lineRule="exact"/>
              <w:jc w:val="center"/>
              <w:rPr>
                <w:rFonts w:hAnsi="宋体"/>
                <w:color w:val="000000" w:themeColor="text1"/>
              </w:rPr>
            </w:pPr>
            <w:r>
              <w:rPr>
                <w:rFonts w:hint="eastAsia" w:hAnsi="宋体"/>
                <w:color w:val="000000" w:themeColor="text1"/>
              </w:rPr>
              <w:t>服务期</w:t>
            </w:r>
          </w:p>
        </w:tc>
        <w:tc>
          <w:tcPr>
            <w:tcW w:w="5512" w:type="dxa"/>
            <w:vAlign w:val="center"/>
          </w:tcPr>
          <w:p>
            <w:pPr>
              <w:rPr>
                <w:rFonts w:ascii="宋体" w:hAnsi="宋体" w:cs="宋体"/>
                <w:color w:val="000000" w:themeColor="text1"/>
                <w:sz w:val="22"/>
                <w:szCs w:val="22"/>
              </w:rPr>
            </w:pPr>
          </w:p>
        </w:tc>
      </w:tr>
    </w:tbl>
    <w:p>
      <w:pPr>
        <w:rPr>
          <w:rFonts w:ascii="宋体" w:hAnsi="宋体" w:cs="宋体"/>
          <w:color w:val="000000" w:themeColor="text1"/>
          <w:sz w:val="22"/>
          <w:szCs w:val="22"/>
        </w:rPr>
      </w:pPr>
    </w:p>
    <w:p>
      <w:pPr>
        <w:rPr>
          <w:rFonts w:ascii="宋体" w:hAnsi="宋体" w:cs="宋体"/>
          <w:color w:val="000000" w:themeColor="text1"/>
        </w:rPr>
      </w:pPr>
    </w:p>
    <w:p>
      <w:pPr>
        <w:rPr>
          <w:rFonts w:ascii="宋体" w:hAnsi="宋体" w:cs="宋体"/>
          <w:color w:val="000000" w:themeColor="text1"/>
        </w:rPr>
      </w:pPr>
    </w:p>
    <w:p>
      <w:pPr>
        <w:pStyle w:val="14"/>
        <w:spacing w:line="420" w:lineRule="exact"/>
        <w:ind w:left="101" w:leftChars="48" w:firstLine="545" w:firstLineChars="248"/>
        <w:rPr>
          <w:rFonts w:hAnsi="宋体"/>
          <w:color w:val="000000" w:themeColor="text1"/>
          <w:sz w:val="22"/>
          <w:szCs w:val="22"/>
        </w:rPr>
      </w:pPr>
      <w:r>
        <w:rPr>
          <w:rFonts w:hint="eastAsia" w:hAnsi="宋体"/>
          <w:color w:val="000000" w:themeColor="text1"/>
          <w:sz w:val="22"/>
          <w:szCs w:val="22"/>
        </w:rPr>
        <w:t>供应商（盖单位公章）：</w:t>
      </w:r>
      <w:r>
        <w:rPr>
          <w:rFonts w:hint="eastAsia" w:hAnsi="宋体"/>
          <w:color w:val="000000" w:themeColor="text1"/>
          <w:sz w:val="22"/>
          <w:szCs w:val="22"/>
          <w:u w:val="single"/>
        </w:rPr>
        <w:t xml:space="preserve">                            </w:t>
      </w:r>
    </w:p>
    <w:p>
      <w:pPr>
        <w:pStyle w:val="14"/>
        <w:spacing w:line="420" w:lineRule="exact"/>
        <w:ind w:left="101" w:leftChars="48" w:firstLine="545" w:firstLineChars="248"/>
        <w:rPr>
          <w:rFonts w:hAnsi="宋体"/>
          <w:color w:val="000000" w:themeColor="text1"/>
          <w:sz w:val="22"/>
          <w:szCs w:val="22"/>
        </w:rPr>
      </w:pPr>
      <w:r>
        <w:rPr>
          <w:rFonts w:hint="eastAsia" w:hAnsi="宋体"/>
          <w:color w:val="000000" w:themeColor="text1"/>
          <w:sz w:val="22"/>
          <w:szCs w:val="22"/>
        </w:rPr>
        <w:t>法定代表人或委托代理人签名：</w:t>
      </w:r>
      <w:r>
        <w:rPr>
          <w:rFonts w:hint="eastAsia" w:hAnsi="宋体"/>
          <w:color w:val="000000" w:themeColor="text1"/>
          <w:sz w:val="22"/>
          <w:szCs w:val="22"/>
          <w:u w:val="single"/>
        </w:rPr>
        <w:t xml:space="preserve">                      </w:t>
      </w:r>
    </w:p>
    <w:p>
      <w:pPr>
        <w:pStyle w:val="14"/>
        <w:spacing w:line="420" w:lineRule="exact"/>
        <w:ind w:left="101" w:leftChars="48" w:firstLine="545" w:firstLineChars="248"/>
        <w:rPr>
          <w:rFonts w:hAnsi="宋体"/>
          <w:color w:val="000000" w:themeColor="text1"/>
          <w:sz w:val="22"/>
          <w:szCs w:val="22"/>
          <w:u w:val="single"/>
        </w:rPr>
      </w:pPr>
      <w:r>
        <w:rPr>
          <w:rFonts w:hint="eastAsia" w:hAnsi="宋体"/>
          <w:color w:val="000000" w:themeColor="text1"/>
          <w:sz w:val="22"/>
          <w:szCs w:val="22"/>
        </w:rPr>
        <w:t>日期：</w:t>
      </w:r>
      <w:r>
        <w:rPr>
          <w:rFonts w:hint="eastAsia" w:hAnsi="宋体"/>
          <w:color w:val="000000" w:themeColor="text1"/>
          <w:sz w:val="22"/>
          <w:szCs w:val="22"/>
          <w:u w:val="single"/>
        </w:rPr>
        <w:t xml:space="preserve">                                            </w:t>
      </w: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jc w:val="both"/>
        <w:rPr>
          <w:rFonts w:hint="eastAsia" w:ascii="宋体" w:hAnsi="Courier New"/>
          <w:b/>
          <w:color w:val="000000" w:themeColor="text1"/>
          <w:sz w:val="32"/>
        </w:rPr>
      </w:pPr>
    </w:p>
    <w:p>
      <w:pPr>
        <w:jc w:val="center"/>
        <w:rPr>
          <w:rFonts w:ascii="宋体" w:hAnsi="Courier New"/>
          <w:b/>
          <w:color w:val="000000" w:themeColor="text1"/>
          <w:sz w:val="32"/>
        </w:rPr>
      </w:pPr>
      <w:r>
        <w:rPr>
          <w:rFonts w:hint="eastAsia" w:ascii="宋体" w:hAnsi="Courier New"/>
          <w:b/>
          <w:color w:val="000000" w:themeColor="text1"/>
          <w:sz w:val="32"/>
        </w:rPr>
        <w:t>商务条款响应表</w:t>
      </w:r>
    </w:p>
    <w:p>
      <w:pPr>
        <w:spacing w:line="400" w:lineRule="exact"/>
        <w:rPr>
          <w:rFonts w:ascii="宋体" w:hAnsi="Courier New"/>
          <w:bCs/>
          <w:color w:val="000000" w:themeColor="text1"/>
        </w:rPr>
      </w:pPr>
      <w:r>
        <w:rPr>
          <w:rFonts w:hint="eastAsia" w:ascii="宋体" w:hAnsi="Courier New"/>
          <w:color w:val="000000" w:themeColor="text1"/>
        </w:rPr>
        <w:t>（说明：1、针对竞争性磋商</w:t>
      </w:r>
      <w:r>
        <w:rPr>
          <w:rFonts w:hint="eastAsia" w:ascii="宋体" w:hAnsi="Courier New"/>
          <w:bCs/>
          <w:color w:val="000000" w:themeColor="text1"/>
        </w:rPr>
        <w:t>中的商务条款要求逐条进行响应说明</w:t>
      </w:r>
      <w:r>
        <w:rPr>
          <w:rFonts w:hint="eastAsia" w:ascii="宋体" w:hAnsi="Courier New"/>
          <w:color w:val="000000" w:themeColor="text1"/>
        </w:rPr>
        <w:t>。表中列明的重要商务条款必须作出</w:t>
      </w:r>
      <w:r>
        <w:rPr>
          <w:rFonts w:hint="eastAsia" w:ascii="宋体" w:hAnsi="Courier New"/>
          <w:b/>
          <w:color w:val="000000" w:themeColor="text1"/>
        </w:rPr>
        <w:t>同等或优于的偏离说明</w:t>
      </w:r>
      <w:r>
        <w:rPr>
          <w:rFonts w:hint="eastAsia" w:ascii="宋体" w:hAnsi="Courier New"/>
          <w:color w:val="000000" w:themeColor="text1"/>
        </w:rPr>
        <w:t>。2、其余内容如</w:t>
      </w:r>
      <w:r>
        <w:rPr>
          <w:rFonts w:hint="eastAsia" w:ascii="宋体" w:hAnsi="宋体"/>
          <w:color w:val="000000" w:themeColor="text1"/>
        </w:rPr>
        <w:t>供应商</w:t>
      </w:r>
      <w:r>
        <w:rPr>
          <w:rFonts w:hint="eastAsia" w:ascii="宋体" w:hAnsi="Courier New"/>
          <w:color w:val="000000" w:themeColor="text1"/>
        </w:rPr>
        <w:t>认为须进行偏离说明的，按实际情况填写。3、</w:t>
      </w:r>
      <w:r>
        <w:rPr>
          <w:rFonts w:hint="eastAsia" w:ascii="宋体" w:hAnsi="Courier New"/>
          <w:bCs/>
          <w:color w:val="000000" w:themeColor="text1"/>
        </w:rPr>
        <w:t>若与采购要求无偏离的，填写“无偏离”；</w:t>
      </w:r>
      <w:r>
        <w:rPr>
          <w:rFonts w:hint="eastAsia" w:ascii="宋体" w:hAnsi="Courier New"/>
          <w:color w:val="000000" w:themeColor="text1"/>
        </w:rPr>
        <w:t>优于采购要求条件的为正偏离，反之为负偏离。）</w:t>
      </w:r>
    </w:p>
    <w:p>
      <w:pPr>
        <w:spacing w:beforeLines="50" w:afterLines="50"/>
        <w:rPr>
          <w:rFonts w:ascii="宋体" w:hAnsi="宋体"/>
          <w:b/>
          <w:color w:val="000000" w:themeColor="text1"/>
          <w:sz w:val="24"/>
          <w:u w:val="single"/>
        </w:rPr>
      </w:pPr>
    </w:p>
    <w:tbl>
      <w:tblPr>
        <w:tblStyle w:val="26"/>
        <w:tblW w:w="907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620"/>
        <w:gridCol w:w="2823"/>
        <w:gridCol w:w="231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5060" w:type="dxa"/>
            <w:gridSpan w:val="3"/>
            <w:vAlign w:val="center"/>
          </w:tcPr>
          <w:p>
            <w:pPr>
              <w:snapToGrid w:val="0"/>
              <w:jc w:val="center"/>
              <w:rPr>
                <w:rFonts w:ascii="宋体" w:hAnsi="Courier New"/>
                <w:color w:val="000000" w:themeColor="text1"/>
              </w:rPr>
            </w:pPr>
            <w:r>
              <w:rPr>
                <w:rFonts w:hint="eastAsia" w:ascii="宋体" w:hAnsi="Courier New"/>
                <w:color w:val="000000" w:themeColor="text1"/>
              </w:rPr>
              <w:t>按招标文件规定填写</w:t>
            </w:r>
          </w:p>
        </w:tc>
        <w:tc>
          <w:tcPr>
            <w:tcW w:w="4010" w:type="dxa"/>
            <w:gridSpan w:val="2"/>
            <w:vAlign w:val="center"/>
          </w:tcPr>
          <w:p>
            <w:pPr>
              <w:snapToGrid w:val="0"/>
              <w:jc w:val="center"/>
              <w:rPr>
                <w:rFonts w:ascii="宋体" w:hAnsi="Courier New"/>
                <w:color w:val="000000" w:themeColor="text1"/>
              </w:rPr>
            </w:pPr>
            <w:r>
              <w:rPr>
                <w:rFonts w:hint="eastAsia" w:ascii="宋体" w:hAnsi="Courier New"/>
                <w:color w:val="000000" w:themeColor="text1"/>
              </w:rPr>
              <w:t>按</w:t>
            </w:r>
            <w:r>
              <w:rPr>
                <w:rFonts w:hint="eastAsia" w:ascii="宋体" w:hAnsi="宋体"/>
                <w:color w:val="000000" w:themeColor="text1"/>
              </w:rPr>
              <w:t>供应商</w:t>
            </w:r>
            <w:r>
              <w:rPr>
                <w:rFonts w:hint="eastAsia" w:ascii="宋体" w:hAnsi="Courier New"/>
                <w:color w:val="000000" w:themeColor="text1"/>
              </w:rPr>
              <w:t>实际内容填写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vAlign w:val="center"/>
          </w:tcPr>
          <w:p>
            <w:pPr>
              <w:snapToGrid w:val="0"/>
              <w:jc w:val="center"/>
              <w:rPr>
                <w:rFonts w:ascii="宋体" w:hAnsi="Courier New"/>
                <w:color w:val="000000" w:themeColor="text1"/>
              </w:rPr>
            </w:pPr>
            <w:r>
              <w:rPr>
                <w:rFonts w:hint="eastAsia" w:ascii="宋体" w:hAnsi="Courier New"/>
                <w:color w:val="000000" w:themeColor="text1"/>
              </w:rPr>
              <w:t>序号</w:t>
            </w:r>
          </w:p>
        </w:tc>
        <w:tc>
          <w:tcPr>
            <w:tcW w:w="1620" w:type="dxa"/>
            <w:vAlign w:val="center"/>
          </w:tcPr>
          <w:p>
            <w:pPr>
              <w:snapToGrid w:val="0"/>
              <w:jc w:val="center"/>
              <w:rPr>
                <w:rFonts w:ascii="宋体" w:hAnsi="Courier New"/>
                <w:color w:val="000000" w:themeColor="text1"/>
              </w:rPr>
            </w:pPr>
            <w:r>
              <w:rPr>
                <w:rFonts w:hint="eastAsia" w:ascii="宋体" w:hAnsi="Courier New"/>
                <w:color w:val="000000" w:themeColor="text1"/>
              </w:rPr>
              <w:t>商务条款</w:t>
            </w:r>
          </w:p>
        </w:tc>
        <w:tc>
          <w:tcPr>
            <w:tcW w:w="2823" w:type="dxa"/>
            <w:vAlign w:val="center"/>
          </w:tcPr>
          <w:p>
            <w:pPr>
              <w:snapToGrid w:val="0"/>
              <w:jc w:val="center"/>
              <w:rPr>
                <w:rFonts w:ascii="宋体" w:hAnsi="Courier New"/>
                <w:color w:val="000000" w:themeColor="text1"/>
              </w:rPr>
            </w:pPr>
            <w:r>
              <w:rPr>
                <w:rFonts w:hint="eastAsia" w:ascii="宋体" w:hAnsi="Courier New"/>
                <w:color w:val="000000" w:themeColor="text1"/>
              </w:rPr>
              <w:t>条款内容</w:t>
            </w:r>
          </w:p>
        </w:tc>
        <w:tc>
          <w:tcPr>
            <w:tcW w:w="2310" w:type="dxa"/>
            <w:vAlign w:val="center"/>
          </w:tcPr>
          <w:p>
            <w:pPr>
              <w:snapToGrid w:val="0"/>
              <w:jc w:val="center"/>
              <w:rPr>
                <w:rFonts w:ascii="宋体" w:hAnsi="Courier New"/>
                <w:color w:val="000000" w:themeColor="text1"/>
              </w:rPr>
            </w:pPr>
            <w:r>
              <w:rPr>
                <w:rFonts w:hint="eastAsia" w:ascii="宋体" w:hAnsi="Courier New"/>
                <w:color w:val="000000" w:themeColor="text1"/>
              </w:rPr>
              <w:t>商务条款</w:t>
            </w:r>
          </w:p>
        </w:tc>
        <w:tc>
          <w:tcPr>
            <w:tcW w:w="1700" w:type="dxa"/>
            <w:vAlign w:val="center"/>
          </w:tcPr>
          <w:p>
            <w:pPr>
              <w:snapToGrid w:val="0"/>
              <w:jc w:val="center"/>
              <w:rPr>
                <w:rFonts w:ascii="宋体" w:hAnsi="Courier New"/>
                <w:color w:val="000000" w:themeColor="text1"/>
              </w:rPr>
            </w:pPr>
            <w:r>
              <w:rPr>
                <w:rFonts w:hint="eastAsia" w:ascii="宋体" w:hAnsi="Courier New"/>
                <w:color w:val="000000" w:themeColor="text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dxa"/>
            <w:vAlign w:val="center"/>
          </w:tcPr>
          <w:p>
            <w:pPr>
              <w:snapToGrid w:val="0"/>
              <w:jc w:val="center"/>
              <w:rPr>
                <w:rFonts w:ascii="宋体" w:hAnsi="Courier New"/>
                <w:color w:val="000000" w:themeColor="text1"/>
              </w:rPr>
            </w:pPr>
            <w:r>
              <w:rPr>
                <w:rFonts w:hint="eastAsia" w:ascii="宋体" w:hAnsi="Courier New"/>
                <w:color w:val="000000" w:themeColor="text1"/>
              </w:rPr>
              <w:t>1</w:t>
            </w:r>
          </w:p>
        </w:tc>
        <w:tc>
          <w:tcPr>
            <w:tcW w:w="1620" w:type="dxa"/>
            <w:vAlign w:val="center"/>
          </w:tcPr>
          <w:p>
            <w:pPr>
              <w:ind w:left="-105" w:leftChars="-50" w:right="-105" w:rightChars="-50"/>
              <w:jc w:val="center"/>
              <w:rPr>
                <w:rFonts w:ascii="宋体" w:hAnsi="Courier New"/>
                <w:color w:val="000000" w:themeColor="text1"/>
                <w:szCs w:val="20"/>
              </w:rPr>
            </w:pPr>
            <w:r>
              <w:rPr>
                <w:rFonts w:hint="eastAsia" w:ascii="宋体" w:hAnsi="Courier New"/>
                <w:color w:val="000000" w:themeColor="text1"/>
                <w:szCs w:val="20"/>
              </w:rPr>
              <w:t>供应商资格标准</w:t>
            </w:r>
          </w:p>
        </w:tc>
        <w:tc>
          <w:tcPr>
            <w:tcW w:w="2823" w:type="dxa"/>
            <w:vAlign w:val="center"/>
          </w:tcPr>
          <w:p>
            <w:pPr>
              <w:jc w:val="center"/>
              <w:rPr>
                <w:rFonts w:ascii="宋体" w:hAnsi="Courier New"/>
                <w:color w:val="000000" w:themeColor="text1"/>
                <w:szCs w:val="20"/>
              </w:rPr>
            </w:pPr>
            <w:r>
              <w:rPr>
                <w:rFonts w:hint="eastAsia" w:ascii="宋体" w:hAnsi="Courier New"/>
                <w:color w:val="000000" w:themeColor="text1"/>
                <w:szCs w:val="20"/>
              </w:rPr>
              <w:t>供应商须知第</w:t>
            </w:r>
            <w:r>
              <w:rPr>
                <w:rFonts w:hint="eastAsia" w:ascii="宋体" w:hAnsi="Courier New"/>
                <w:color w:val="000000" w:themeColor="text1"/>
                <w:szCs w:val="20"/>
                <w:lang w:val="en-US" w:eastAsia="zh-CN"/>
              </w:rPr>
              <w:t>5</w:t>
            </w:r>
            <w:r>
              <w:rPr>
                <w:rFonts w:hint="eastAsia" w:ascii="宋体" w:hAnsi="Courier New"/>
                <w:color w:val="000000" w:themeColor="text1"/>
                <w:szCs w:val="20"/>
              </w:rPr>
              <w:t>条款</w:t>
            </w:r>
          </w:p>
        </w:tc>
        <w:tc>
          <w:tcPr>
            <w:tcW w:w="2310" w:type="dxa"/>
            <w:vAlign w:val="center"/>
          </w:tcPr>
          <w:p>
            <w:pPr>
              <w:snapToGrid w:val="0"/>
              <w:jc w:val="center"/>
              <w:rPr>
                <w:rFonts w:ascii="宋体" w:hAnsi="Courier New"/>
                <w:color w:val="000000" w:themeColor="text1"/>
              </w:rPr>
            </w:pPr>
          </w:p>
        </w:tc>
        <w:tc>
          <w:tcPr>
            <w:tcW w:w="1700" w:type="dxa"/>
            <w:vAlign w:val="center"/>
          </w:tcPr>
          <w:p>
            <w:pPr>
              <w:snapToGrid w:val="0"/>
              <w:jc w:val="center"/>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17" w:type="dxa"/>
            <w:vAlign w:val="center"/>
          </w:tcPr>
          <w:p>
            <w:pPr>
              <w:snapToGrid w:val="0"/>
              <w:jc w:val="center"/>
              <w:rPr>
                <w:rFonts w:ascii="宋体" w:hAnsi="Courier New"/>
                <w:color w:val="000000" w:themeColor="text1"/>
              </w:rPr>
            </w:pPr>
            <w:r>
              <w:rPr>
                <w:rFonts w:hint="eastAsia" w:ascii="宋体" w:hAnsi="Courier New"/>
                <w:color w:val="000000" w:themeColor="text1"/>
              </w:rPr>
              <w:t>2</w:t>
            </w:r>
          </w:p>
        </w:tc>
        <w:tc>
          <w:tcPr>
            <w:tcW w:w="1620" w:type="dxa"/>
            <w:vAlign w:val="center"/>
          </w:tcPr>
          <w:p>
            <w:pPr>
              <w:jc w:val="center"/>
              <w:rPr>
                <w:rFonts w:ascii="宋体" w:hAnsi="Courier New"/>
                <w:color w:val="000000" w:themeColor="text1"/>
                <w:szCs w:val="20"/>
              </w:rPr>
            </w:pPr>
            <w:r>
              <w:rPr>
                <w:rFonts w:hint="eastAsia" w:ascii="宋体" w:hAnsi="Courier New"/>
                <w:color w:val="000000" w:themeColor="text1"/>
                <w:szCs w:val="20"/>
              </w:rPr>
              <w:t>磋商有效期</w:t>
            </w:r>
          </w:p>
        </w:tc>
        <w:tc>
          <w:tcPr>
            <w:tcW w:w="2823" w:type="dxa"/>
            <w:vAlign w:val="center"/>
          </w:tcPr>
          <w:p>
            <w:pPr>
              <w:snapToGrid w:val="0"/>
              <w:jc w:val="center"/>
              <w:rPr>
                <w:rFonts w:ascii="宋体" w:hAnsi="Courier New"/>
                <w:color w:val="000000" w:themeColor="text1"/>
              </w:rPr>
            </w:pPr>
            <w:r>
              <w:rPr>
                <w:rFonts w:hint="eastAsia" w:ascii="宋体" w:hAnsi="Courier New"/>
                <w:color w:val="000000" w:themeColor="text1"/>
              </w:rPr>
              <w:t>磋商截止日期后60天</w:t>
            </w:r>
          </w:p>
        </w:tc>
        <w:tc>
          <w:tcPr>
            <w:tcW w:w="2310" w:type="dxa"/>
            <w:vAlign w:val="center"/>
          </w:tcPr>
          <w:p>
            <w:pPr>
              <w:snapToGrid w:val="0"/>
              <w:jc w:val="center"/>
              <w:rPr>
                <w:rFonts w:ascii="宋体" w:hAnsi="Courier New"/>
                <w:color w:val="000000" w:themeColor="text1"/>
              </w:rPr>
            </w:pPr>
          </w:p>
        </w:tc>
        <w:tc>
          <w:tcPr>
            <w:tcW w:w="1700" w:type="dxa"/>
            <w:vAlign w:val="center"/>
          </w:tcPr>
          <w:p>
            <w:pPr>
              <w:snapToGrid w:val="0"/>
              <w:jc w:val="center"/>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17" w:type="dxa"/>
            <w:vAlign w:val="center"/>
          </w:tcPr>
          <w:p>
            <w:pPr>
              <w:snapToGrid w:val="0"/>
              <w:jc w:val="center"/>
              <w:rPr>
                <w:rFonts w:ascii="宋体" w:hAnsi="Courier New"/>
                <w:color w:val="000000" w:themeColor="text1"/>
              </w:rPr>
            </w:pPr>
            <w:r>
              <w:rPr>
                <w:rFonts w:hint="eastAsia" w:ascii="宋体" w:hAnsi="Courier New"/>
                <w:color w:val="000000" w:themeColor="text1"/>
              </w:rPr>
              <w:t>3</w:t>
            </w:r>
          </w:p>
        </w:tc>
        <w:tc>
          <w:tcPr>
            <w:tcW w:w="1620" w:type="dxa"/>
            <w:vAlign w:val="center"/>
          </w:tcPr>
          <w:p>
            <w:pPr>
              <w:jc w:val="center"/>
              <w:rPr>
                <w:rFonts w:ascii="宋体" w:hAnsi="Courier New"/>
                <w:color w:val="000000" w:themeColor="text1"/>
                <w:szCs w:val="20"/>
              </w:rPr>
            </w:pPr>
            <w:r>
              <w:rPr>
                <w:rFonts w:hint="eastAsia" w:ascii="宋体" w:hAnsi="Courier New"/>
                <w:color w:val="000000" w:themeColor="text1"/>
                <w:szCs w:val="20"/>
              </w:rPr>
              <w:t>付款方式</w:t>
            </w:r>
          </w:p>
        </w:tc>
        <w:tc>
          <w:tcPr>
            <w:tcW w:w="2823" w:type="dxa"/>
            <w:vAlign w:val="center"/>
          </w:tcPr>
          <w:p>
            <w:pPr>
              <w:jc w:val="center"/>
              <w:rPr>
                <w:rFonts w:ascii="宋体" w:hAnsi="Courier New"/>
                <w:color w:val="000000" w:themeColor="text1"/>
                <w:szCs w:val="20"/>
              </w:rPr>
            </w:pPr>
            <w:r>
              <w:rPr>
                <w:rFonts w:hint="eastAsia" w:ascii="宋体" w:hAnsi="Courier New"/>
                <w:color w:val="000000" w:themeColor="text1"/>
                <w:szCs w:val="20"/>
              </w:rPr>
              <w:t>合同条款第</w:t>
            </w:r>
            <w:r>
              <w:rPr>
                <w:rFonts w:hint="eastAsia" w:ascii="宋体" w:hAnsi="Courier New"/>
                <w:color w:val="000000" w:themeColor="text1"/>
                <w:szCs w:val="20"/>
                <w:lang w:eastAsia="zh-CN"/>
              </w:rPr>
              <w:t>五</w:t>
            </w:r>
            <w:r>
              <w:rPr>
                <w:rFonts w:hint="eastAsia" w:ascii="宋体" w:hAnsi="Courier New"/>
                <w:color w:val="000000" w:themeColor="text1"/>
                <w:szCs w:val="20"/>
              </w:rPr>
              <w:t>条</w:t>
            </w:r>
          </w:p>
        </w:tc>
        <w:tc>
          <w:tcPr>
            <w:tcW w:w="2310" w:type="dxa"/>
            <w:vAlign w:val="center"/>
          </w:tcPr>
          <w:p>
            <w:pPr>
              <w:snapToGrid w:val="0"/>
              <w:jc w:val="center"/>
              <w:rPr>
                <w:rFonts w:ascii="宋体" w:hAnsi="Courier New"/>
                <w:color w:val="000000" w:themeColor="text1"/>
              </w:rPr>
            </w:pPr>
          </w:p>
        </w:tc>
        <w:tc>
          <w:tcPr>
            <w:tcW w:w="1700" w:type="dxa"/>
            <w:vAlign w:val="center"/>
          </w:tcPr>
          <w:p>
            <w:pPr>
              <w:snapToGrid w:val="0"/>
              <w:jc w:val="center"/>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17" w:type="dxa"/>
            <w:vAlign w:val="center"/>
          </w:tcPr>
          <w:p>
            <w:pPr>
              <w:snapToGrid w:val="0"/>
              <w:jc w:val="center"/>
              <w:rPr>
                <w:rFonts w:ascii="宋体" w:hAnsi="Courier New"/>
                <w:color w:val="000000" w:themeColor="text1"/>
              </w:rPr>
            </w:pPr>
            <w:r>
              <w:rPr>
                <w:rFonts w:hint="eastAsia" w:ascii="宋体" w:hAnsi="Courier New"/>
                <w:color w:val="000000" w:themeColor="text1"/>
              </w:rPr>
              <w:t>4</w:t>
            </w:r>
          </w:p>
        </w:tc>
        <w:tc>
          <w:tcPr>
            <w:tcW w:w="1620" w:type="dxa"/>
            <w:vAlign w:val="center"/>
          </w:tcPr>
          <w:p>
            <w:pPr>
              <w:jc w:val="center"/>
              <w:rPr>
                <w:rFonts w:ascii="宋体" w:hAnsi="Courier New"/>
                <w:color w:val="000000" w:themeColor="text1"/>
                <w:szCs w:val="20"/>
              </w:rPr>
            </w:pPr>
            <w:r>
              <w:rPr>
                <w:rFonts w:hint="eastAsia" w:ascii="宋体" w:hAnsi="Courier New"/>
                <w:color w:val="000000" w:themeColor="text1"/>
                <w:szCs w:val="20"/>
              </w:rPr>
              <w:t>……</w:t>
            </w:r>
          </w:p>
        </w:tc>
        <w:tc>
          <w:tcPr>
            <w:tcW w:w="2823" w:type="dxa"/>
            <w:vAlign w:val="center"/>
          </w:tcPr>
          <w:p>
            <w:pPr>
              <w:jc w:val="center"/>
              <w:rPr>
                <w:rFonts w:ascii="宋体" w:hAnsi="Courier New"/>
                <w:color w:val="000000" w:themeColor="text1"/>
                <w:szCs w:val="20"/>
              </w:rPr>
            </w:pPr>
          </w:p>
        </w:tc>
        <w:tc>
          <w:tcPr>
            <w:tcW w:w="2310" w:type="dxa"/>
            <w:vAlign w:val="center"/>
          </w:tcPr>
          <w:p>
            <w:pPr>
              <w:snapToGrid w:val="0"/>
              <w:jc w:val="center"/>
              <w:rPr>
                <w:rFonts w:ascii="宋体" w:hAnsi="Courier New"/>
                <w:color w:val="000000" w:themeColor="text1"/>
              </w:rPr>
            </w:pPr>
          </w:p>
        </w:tc>
        <w:tc>
          <w:tcPr>
            <w:tcW w:w="1700" w:type="dxa"/>
            <w:vAlign w:val="center"/>
          </w:tcPr>
          <w:p>
            <w:pPr>
              <w:snapToGrid w:val="0"/>
              <w:jc w:val="center"/>
              <w:rPr>
                <w:rFonts w:ascii="宋体" w:hAnsi="Courier New"/>
                <w:color w:val="000000" w:themeColor="text1"/>
              </w:rPr>
            </w:pPr>
          </w:p>
        </w:tc>
      </w:tr>
    </w:tbl>
    <w:p>
      <w:pPr>
        <w:pStyle w:val="14"/>
        <w:jc w:val="center"/>
        <w:rPr>
          <w:rFonts w:hAnsi="宋体"/>
          <w:b/>
          <w:color w:val="000000" w:themeColor="text1"/>
          <w:sz w:val="32"/>
        </w:rPr>
      </w:pPr>
    </w:p>
    <w:p>
      <w:pPr>
        <w:pStyle w:val="14"/>
        <w:jc w:val="center"/>
        <w:rPr>
          <w:rFonts w:hAnsi="宋体"/>
          <w:b/>
          <w:color w:val="000000" w:themeColor="text1"/>
          <w:sz w:val="32"/>
        </w:rPr>
      </w:pPr>
    </w:p>
    <w:p>
      <w:pPr>
        <w:pStyle w:val="14"/>
        <w:spacing w:line="420" w:lineRule="exact"/>
        <w:ind w:left="101" w:leftChars="48" w:firstLine="545" w:firstLineChars="248"/>
        <w:rPr>
          <w:rFonts w:hAnsi="宋体"/>
          <w:color w:val="000000" w:themeColor="text1"/>
          <w:sz w:val="22"/>
          <w:szCs w:val="22"/>
        </w:rPr>
      </w:pPr>
      <w:r>
        <w:rPr>
          <w:rFonts w:hint="eastAsia" w:hAnsi="宋体"/>
          <w:color w:val="000000" w:themeColor="text1"/>
          <w:sz w:val="22"/>
          <w:szCs w:val="22"/>
        </w:rPr>
        <w:t>供应商（盖单位公章）：</w:t>
      </w:r>
    </w:p>
    <w:p>
      <w:pPr>
        <w:pStyle w:val="14"/>
        <w:spacing w:line="420" w:lineRule="exact"/>
        <w:ind w:left="101" w:leftChars="48" w:firstLine="545" w:firstLineChars="248"/>
        <w:rPr>
          <w:rFonts w:hAnsi="宋体"/>
          <w:color w:val="000000" w:themeColor="text1"/>
          <w:sz w:val="22"/>
          <w:szCs w:val="22"/>
        </w:rPr>
      </w:pPr>
      <w:r>
        <w:rPr>
          <w:rFonts w:hint="eastAsia" w:hAnsi="宋体"/>
          <w:color w:val="000000" w:themeColor="text1"/>
          <w:sz w:val="22"/>
          <w:szCs w:val="22"/>
        </w:rPr>
        <w:t>法定代表人或委托代理人签名：</w:t>
      </w:r>
      <w:r>
        <w:rPr>
          <w:rFonts w:hint="eastAsia" w:hAnsi="宋体"/>
          <w:color w:val="000000" w:themeColor="text1"/>
          <w:sz w:val="22"/>
          <w:szCs w:val="22"/>
          <w:u w:val="single"/>
        </w:rPr>
        <w:t xml:space="preserve">                             </w:t>
      </w:r>
    </w:p>
    <w:p>
      <w:pPr>
        <w:pStyle w:val="14"/>
        <w:spacing w:line="420" w:lineRule="exact"/>
        <w:ind w:left="101" w:leftChars="48" w:firstLine="545" w:firstLineChars="248"/>
        <w:rPr>
          <w:rFonts w:hAnsi="宋体"/>
          <w:color w:val="000000" w:themeColor="text1"/>
          <w:sz w:val="22"/>
          <w:szCs w:val="22"/>
          <w:u w:val="single"/>
        </w:rPr>
      </w:pPr>
      <w:r>
        <w:rPr>
          <w:rFonts w:hint="eastAsia" w:hAnsi="宋体"/>
          <w:color w:val="000000" w:themeColor="text1"/>
          <w:sz w:val="22"/>
          <w:szCs w:val="22"/>
        </w:rPr>
        <w:t>日期：</w:t>
      </w:r>
      <w:r>
        <w:rPr>
          <w:rFonts w:hint="eastAsia" w:hAnsi="宋体"/>
          <w:color w:val="000000" w:themeColor="text1"/>
          <w:sz w:val="22"/>
          <w:szCs w:val="22"/>
          <w:u w:val="single"/>
        </w:rPr>
        <w:t xml:space="preserve">                                                   </w:t>
      </w: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2"/>
        <w:spacing w:before="0" w:after="0" w:line="400" w:lineRule="exact"/>
        <w:jc w:val="both"/>
        <w:rPr>
          <w:rFonts w:hint="eastAsia" w:ascii="宋体" w:hAnsi="宋体"/>
          <w:color w:val="000000" w:themeColor="text1"/>
          <w:sz w:val="32"/>
          <w:szCs w:val="32"/>
        </w:rPr>
      </w:pPr>
    </w:p>
    <w:p>
      <w:pPr>
        <w:rPr>
          <w:rFonts w:hint="eastAsia"/>
          <w:color w:val="000000" w:themeColor="text1"/>
        </w:rPr>
      </w:pPr>
    </w:p>
    <w:p>
      <w:pPr>
        <w:pStyle w:val="2"/>
        <w:spacing w:before="0" w:after="0" w:line="400" w:lineRule="exact"/>
        <w:jc w:val="center"/>
        <w:rPr>
          <w:rFonts w:hint="eastAsia" w:ascii="宋体" w:hAnsi="宋体"/>
          <w:color w:val="000000" w:themeColor="text1"/>
          <w:sz w:val="32"/>
          <w:szCs w:val="32"/>
        </w:rPr>
      </w:pPr>
      <w:r>
        <w:rPr>
          <w:rFonts w:hint="eastAsia" w:ascii="宋体" w:hAnsi="宋体"/>
          <w:color w:val="000000" w:themeColor="text1"/>
          <w:sz w:val="32"/>
          <w:szCs w:val="32"/>
        </w:rPr>
        <w:t>供应商资格证明文件</w:t>
      </w:r>
    </w:p>
    <w:p>
      <w:pPr>
        <w:ind w:firstLine="1680" w:firstLineChars="700"/>
        <w:rPr>
          <w:color w:val="000000" w:themeColor="text1"/>
        </w:rPr>
      </w:pPr>
      <w:r>
        <w:rPr>
          <w:rFonts w:hint="eastAsia" w:hAnsi="宋体"/>
          <w:color w:val="000000" w:themeColor="text1"/>
          <w:sz w:val="24"/>
        </w:rPr>
        <w:t>（按供应商须知第12条和第13条要求提供）</w:t>
      </w:r>
    </w:p>
    <w:p>
      <w:pPr>
        <w:pStyle w:val="14"/>
        <w:spacing w:line="400" w:lineRule="exact"/>
        <w:ind w:firstLine="420"/>
        <w:rPr>
          <w:rFonts w:hint="eastAsia"/>
          <w:color w:val="000000" w:themeColor="text1"/>
          <w:lang w:eastAsia="zh-CN"/>
        </w:rPr>
      </w:pPr>
    </w:p>
    <w:p>
      <w:pPr>
        <w:pStyle w:val="14"/>
        <w:spacing w:line="400" w:lineRule="exact"/>
        <w:ind w:firstLine="420"/>
        <w:rPr>
          <w:color w:val="000000" w:themeColor="text1"/>
          <w:u w:val="single"/>
        </w:rPr>
      </w:pPr>
      <w:r>
        <w:rPr>
          <w:rFonts w:hint="eastAsia"/>
          <w:color w:val="000000" w:themeColor="text1"/>
          <w:lang w:eastAsia="zh-CN"/>
        </w:rPr>
        <w:t>（一）</w:t>
      </w:r>
      <w:r>
        <w:rPr>
          <w:rFonts w:hint="eastAsia"/>
          <w:color w:val="000000" w:themeColor="text1"/>
        </w:rPr>
        <w:t>资格证明文件应包含：[以下所有文件</w:t>
      </w:r>
      <w:r>
        <w:rPr>
          <w:rFonts w:hint="eastAsia" w:ascii="宋体" w:hAnsi="宋体" w:eastAsia="宋体" w:cs="宋体"/>
          <w:color w:val="000000" w:themeColor="text1"/>
          <w:lang w:val="en-US" w:eastAsia="zh-CN"/>
        </w:rPr>
        <w:t>(</w:t>
      </w:r>
      <w:r>
        <w:rPr>
          <w:rFonts w:hint="eastAsia"/>
          <w:color w:val="000000" w:themeColor="text1"/>
          <w:lang w:val="en-US" w:eastAsia="zh-CN"/>
        </w:rPr>
        <w:t>1</w:t>
      </w:r>
      <w:r>
        <w:rPr>
          <w:rFonts w:hint="eastAsia" w:ascii="宋体" w:hAnsi="宋体" w:eastAsia="宋体" w:cs="宋体"/>
          <w:color w:val="000000" w:themeColor="text1"/>
          <w:lang w:val="en-US" w:eastAsia="zh-CN"/>
        </w:rPr>
        <w:t>)</w:t>
      </w:r>
      <w:r>
        <w:rPr>
          <w:rFonts w:hint="eastAsia"/>
          <w:color w:val="000000" w:themeColor="text1"/>
          <w:lang w:val="en-US" w:eastAsia="zh-CN"/>
        </w:rPr>
        <w:t>—（7）项</w:t>
      </w:r>
      <w:r>
        <w:rPr>
          <w:rFonts w:hint="eastAsia"/>
          <w:color w:val="000000" w:themeColor="text1"/>
        </w:rPr>
        <w:t>均按要求</w:t>
      </w:r>
      <w:r>
        <w:rPr>
          <w:rFonts w:hint="eastAsia"/>
          <w:color w:val="000000" w:themeColor="text1"/>
          <w:lang w:eastAsia="zh-CN"/>
        </w:rPr>
        <w:t>必须</w:t>
      </w:r>
      <w:r>
        <w:rPr>
          <w:rFonts w:hint="eastAsia"/>
          <w:color w:val="000000" w:themeColor="text1"/>
        </w:rPr>
        <w:t>提供且加盖供应商单位公章。如提供不全或未按规定加盖单位公章或是无效文件的，将被视为未能通过资格和符合性审查。]</w:t>
      </w:r>
    </w:p>
    <w:p>
      <w:pPr>
        <w:pStyle w:val="14"/>
        <w:spacing w:line="400" w:lineRule="exact"/>
        <w:ind w:firstLine="210" w:firstLineChars="100"/>
        <w:rPr>
          <w:rFonts w:hint="eastAsia" w:hAnsi="宋体"/>
          <w:bCs/>
          <w:color w:val="000000" w:themeColor="text1"/>
        </w:rPr>
      </w:pPr>
      <w:r>
        <w:rPr>
          <w:rFonts w:hint="eastAsia" w:ascii="宋体" w:hAnsi="宋体" w:eastAsia="宋体" w:cs="宋体"/>
          <w:bCs/>
          <w:color w:val="000000" w:themeColor="text1"/>
          <w:lang w:eastAsia="zh-CN"/>
        </w:rPr>
        <w:t>（</w:t>
      </w:r>
      <w:r>
        <w:rPr>
          <w:rFonts w:hint="eastAsia" w:ascii="宋体" w:hAnsi="宋体" w:eastAsia="宋体" w:cs="宋体"/>
          <w:bCs/>
          <w:color w:val="000000" w:themeColor="text1"/>
        </w:rPr>
        <w:t>1）磋商</w:t>
      </w:r>
      <w:r>
        <w:rPr>
          <w:rFonts w:hint="eastAsia" w:hAnsi="宋体"/>
          <w:bCs/>
          <w:color w:val="000000" w:themeColor="text1"/>
        </w:rPr>
        <w:t>供应商合法的主体资格、资质证明（如营业执照、事业单位法人证书、执业许可证、自然人身份证等）复印件；</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（2）项目负责人的职称证书、身份证复印件；</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3）磋商供应商2020年6月至响应文件递交截止时间止连续三个月的依法缴纳社保证明材料（可以提供缴费凭证或县级以上养老保险经办机构出具的缴纳社保证明等或其他缴纳社保证明材料）。从取得营业执照时间起到竞标截止时间为止，不足要求月数的只需提供从取得营业执照起的依法缴纳社保费的缴费凭证（专用收据或社会保险缴纳清单）复印件；</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4）磋商供应商2020年6月至响应文件递交截止时间止连续三个月的依法缴纳税费的证明材料；无纳税记录的，应提供由磋商供应商所在地的税务部门出具的免税证明复印件。从取得营业执照时间起到竞标截止时间为止，不足要求月数的只需提供从取得营业执照起的依法缴纳税费或依法免缴税费的证明材料；</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（5）供应商的磋商保证金缴纳证明复印件；</w:t>
      </w:r>
    </w:p>
    <w:p>
      <w:pPr>
        <w:pStyle w:val="14"/>
        <w:spacing w:line="400" w:lineRule="exact"/>
        <w:ind w:firstLine="210" w:firstLineChars="100"/>
        <w:rPr>
          <w:rFonts w:hint="eastAsia" w:hAnsi="宋体" w:eastAsia="宋体"/>
          <w:bCs/>
          <w:color w:val="000000" w:themeColor="text1"/>
          <w:lang w:val="en-US" w:eastAsia="zh-CN"/>
        </w:rPr>
      </w:pPr>
      <w:r>
        <w:rPr>
          <w:rFonts w:hint="eastAsia" w:hAnsi="宋体"/>
          <w:bCs/>
          <w:color w:val="000000" w:themeColor="text1"/>
        </w:rPr>
        <w:t>（6）法定代表人有效身份证正反面复印件及授权委托书原件，委托代理人有效身份证正反面复印件。</w:t>
      </w:r>
      <w:r>
        <w:rPr>
          <w:rFonts w:hint="eastAsia" w:hAnsi="宋体"/>
          <w:bCs/>
          <w:color w:val="000000" w:themeColor="text1"/>
          <w:lang w:val="en-US" w:eastAsia="zh-CN"/>
        </w:rPr>
        <w:t>(</w:t>
      </w:r>
      <w:r>
        <w:rPr>
          <w:rFonts w:hint="eastAsia" w:hAnsi="宋体"/>
          <w:bCs/>
          <w:color w:val="000000" w:themeColor="text1"/>
        </w:rPr>
        <w:t>委托代理时</w:t>
      </w:r>
      <w:r>
        <w:rPr>
          <w:rFonts w:hint="eastAsia" w:hAnsi="宋体"/>
          <w:bCs/>
          <w:color w:val="000000" w:themeColor="text1"/>
          <w:lang w:val="en-US" w:eastAsia="zh-CN"/>
        </w:rPr>
        <w:t>)</w:t>
      </w:r>
    </w:p>
    <w:p>
      <w:pPr>
        <w:pStyle w:val="14"/>
        <w:spacing w:line="400" w:lineRule="exact"/>
        <w:ind w:firstLine="210" w:firstLineChars="100"/>
        <w:rPr>
          <w:rFonts w:hint="eastAsia" w:hAnsi="宋体"/>
          <w:bCs/>
          <w:color w:val="000000" w:themeColor="text1"/>
        </w:rPr>
      </w:pPr>
      <w:r>
        <w:rPr>
          <w:rFonts w:hint="eastAsia" w:hAnsi="宋体"/>
          <w:bCs/>
          <w:color w:val="000000" w:themeColor="text1"/>
        </w:rPr>
        <w:t>（</w:t>
      </w:r>
      <w:r>
        <w:rPr>
          <w:rFonts w:hint="eastAsia" w:hAnsi="宋体"/>
          <w:bCs/>
          <w:color w:val="000000" w:themeColor="text1"/>
          <w:lang w:val="en-US" w:eastAsia="zh-CN"/>
        </w:rPr>
        <w:t>7</w:t>
      </w:r>
      <w:r>
        <w:rPr>
          <w:rFonts w:hint="eastAsia" w:hAnsi="宋体"/>
          <w:bCs/>
          <w:color w:val="000000" w:themeColor="text1"/>
        </w:rPr>
        <w:t>）参加政府采购活动前三年内在经营活动中没有重大违法记录和不良信用记录的书面声明。</w:t>
      </w:r>
    </w:p>
    <w:p>
      <w:pPr>
        <w:pStyle w:val="14"/>
        <w:spacing w:line="400" w:lineRule="exact"/>
        <w:ind w:firstLine="210" w:firstLineChars="100"/>
        <w:rPr>
          <w:rFonts w:hint="eastAsia" w:hAnsi="宋体"/>
          <w:bCs/>
          <w:color w:val="000000" w:themeColor="text1"/>
        </w:rPr>
      </w:pPr>
      <w:r>
        <w:rPr>
          <w:rFonts w:hint="eastAsia" w:hAnsi="宋体"/>
          <w:bCs/>
          <w:color w:val="000000" w:themeColor="text1"/>
          <w:lang w:eastAsia="zh-CN"/>
        </w:rPr>
        <w:t>（</w:t>
      </w:r>
      <w:r>
        <w:rPr>
          <w:rFonts w:hint="eastAsia" w:hAnsi="宋体"/>
          <w:bCs/>
          <w:color w:val="000000" w:themeColor="text1"/>
          <w:lang w:val="en-US" w:eastAsia="zh-CN"/>
        </w:rPr>
        <w:t>8</w:t>
      </w:r>
      <w:r>
        <w:rPr>
          <w:rFonts w:hint="eastAsia" w:hAnsi="宋体"/>
          <w:bCs/>
          <w:color w:val="000000" w:themeColor="text1"/>
          <w:lang w:eastAsia="zh-CN"/>
        </w:rPr>
        <w:t>）磋商供应商的工程咨询单位资信证书在已全国投资项目在线审批监管平台的截图加盖供应商单位公章，且工程咨询服务范围应包括项目咨询。</w:t>
      </w:r>
    </w:p>
    <w:p>
      <w:pPr>
        <w:pStyle w:val="14"/>
        <w:spacing w:line="400" w:lineRule="exact"/>
        <w:rPr>
          <w:rFonts w:hint="eastAsia" w:hAnsi="宋体"/>
          <w:b/>
          <w:bCs/>
          <w:color w:val="000000" w:themeColor="text1"/>
        </w:rPr>
      </w:pPr>
      <w:r>
        <w:rPr>
          <w:rFonts w:hint="eastAsia" w:hAnsi="宋体"/>
          <w:b/>
          <w:bCs/>
          <w:color w:val="000000" w:themeColor="text1"/>
          <w:lang w:eastAsia="zh-CN"/>
        </w:rPr>
        <w:t>二、</w:t>
      </w:r>
      <w:r>
        <w:rPr>
          <w:rFonts w:hint="eastAsia" w:hAnsi="宋体"/>
          <w:b/>
          <w:bCs/>
          <w:color w:val="000000" w:themeColor="text1"/>
        </w:rPr>
        <w:t>供应商认为有必要提供的其它资料（如有请提供）</w:t>
      </w:r>
    </w:p>
    <w:p>
      <w:pPr>
        <w:pStyle w:val="14"/>
        <w:spacing w:line="400" w:lineRule="exact"/>
        <w:rPr>
          <w:rFonts w:hint="eastAsia" w:ascii="宋体" w:hAnsi="宋体"/>
          <w:b w:val="0"/>
          <w:bCs w:val="0"/>
          <w:color w:val="000000" w:themeColor="text1"/>
          <w:sz w:val="21"/>
          <w:szCs w:val="21"/>
        </w:rPr>
      </w:pPr>
      <w:r>
        <w:rPr>
          <w:rFonts w:hint="eastAsia" w:ascii="宋体" w:hAnsi="宋体"/>
          <w:b w:val="0"/>
          <w:bCs w:val="0"/>
          <w:color w:val="000000" w:themeColor="text1"/>
          <w:sz w:val="21"/>
          <w:szCs w:val="21"/>
        </w:rPr>
        <w:t>供应商在响应文件中自行提供的文件及资料。它们可以是：</w:t>
      </w:r>
    </w:p>
    <w:p>
      <w:pPr>
        <w:pStyle w:val="14"/>
        <w:numPr>
          <w:ilvl w:val="0"/>
          <w:numId w:val="0"/>
        </w:numPr>
        <w:spacing w:line="400" w:lineRule="exact"/>
        <w:ind w:firstLine="420" w:firstLineChars="200"/>
        <w:rPr>
          <w:rFonts w:hint="eastAsia" w:ascii="宋体" w:hAnsi="宋体"/>
          <w:b w:val="0"/>
          <w:bCs w:val="0"/>
          <w:color w:val="000000" w:themeColor="text1"/>
          <w:sz w:val="21"/>
          <w:szCs w:val="21"/>
        </w:rPr>
      </w:pPr>
      <w:r>
        <w:rPr>
          <w:rFonts w:hint="eastAsia" w:ascii="宋体" w:hAnsi="宋体"/>
          <w:b w:val="0"/>
          <w:bCs w:val="0"/>
          <w:color w:val="000000" w:themeColor="text1"/>
          <w:sz w:val="21"/>
          <w:szCs w:val="21"/>
          <w:lang w:val="en-US" w:eastAsia="zh-CN"/>
        </w:rPr>
        <w:t>1、</w:t>
      </w:r>
      <w:r>
        <w:rPr>
          <w:rFonts w:hint="eastAsia" w:ascii="宋体" w:hAnsi="宋体"/>
          <w:b w:val="0"/>
          <w:bCs w:val="0"/>
          <w:color w:val="000000" w:themeColor="text1"/>
          <w:sz w:val="21"/>
          <w:szCs w:val="21"/>
        </w:rPr>
        <w:t>业绩（自201</w:t>
      </w:r>
      <w:r>
        <w:rPr>
          <w:rFonts w:hint="eastAsia" w:ascii="宋体" w:hAnsi="宋体"/>
          <w:b w:val="0"/>
          <w:bCs w:val="0"/>
          <w:color w:val="000000" w:themeColor="text1"/>
          <w:sz w:val="21"/>
          <w:szCs w:val="21"/>
          <w:lang w:val="en-US" w:eastAsia="zh-CN"/>
        </w:rPr>
        <w:t>8</w:t>
      </w:r>
      <w:r>
        <w:rPr>
          <w:rFonts w:hint="eastAsia" w:ascii="宋体" w:hAnsi="宋体"/>
          <w:b w:val="0"/>
          <w:bCs w:val="0"/>
          <w:color w:val="000000" w:themeColor="text1"/>
          <w:sz w:val="21"/>
          <w:szCs w:val="21"/>
        </w:rPr>
        <w:t>年以来的类似业绩</w:t>
      </w:r>
      <w:r>
        <w:rPr>
          <w:rFonts w:hint="eastAsia" w:ascii="宋体" w:hAnsi="宋体"/>
          <w:b w:val="0"/>
          <w:bCs w:val="0"/>
          <w:color w:val="000000" w:themeColor="text1"/>
          <w:sz w:val="21"/>
          <w:szCs w:val="21"/>
          <w:lang w:eastAsia="zh-CN"/>
        </w:rPr>
        <w:t>（</w:t>
      </w:r>
      <w:r>
        <w:rPr>
          <w:rFonts w:hint="eastAsia" w:ascii="宋体" w:hAnsi="宋体" w:cs="宋体"/>
          <w:b w:val="0"/>
          <w:bCs w:val="0"/>
          <w:color w:val="000000" w:themeColor="text1"/>
          <w:sz w:val="21"/>
          <w:szCs w:val="21"/>
          <w:lang w:val="en-US" w:eastAsia="zh-CN"/>
        </w:rPr>
        <w:t>同类型项目业绩（可行性研究报告）</w:t>
      </w:r>
      <w:r>
        <w:rPr>
          <w:rFonts w:hint="eastAsia" w:ascii="宋体" w:hAnsi="宋体"/>
          <w:b w:val="0"/>
          <w:bCs w:val="0"/>
          <w:color w:val="000000" w:themeColor="text1"/>
          <w:sz w:val="21"/>
          <w:szCs w:val="21"/>
          <w:lang w:eastAsia="zh-CN"/>
        </w:rPr>
        <w:t>）</w:t>
      </w:r>
      <w:r>
        <w:rPr>
          <w:rFonts w:hint="eastAsia" w:ascii="宋体" w:hAnsi="宋体"/>
          <w:b w:val="0"/>
          <w:bCs w:val="0"/>
          <w:color w:val="000000" w:themeColor="text1"/>
          <w:sz w:val="21"/>
          <w:szCs w:val="21"/>
        </w:rPr>
        <w:t>，以提供有合同证明或行政主管部门审查意见为准，若有，请提供复印件。）</w:t>
      </w:r>
    </w:p>
    <w:p>
      <w:pPr>
        <w:pStyle w:val="14"/>
        <w:numPr>
          <w:ilvl w:val="0"/>
          <w:numId w:val="0"/>
        </w:numPr>
        <w:spacing w:line="400" w:lineRule="exact"/>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2</w:t>
      </w:r>
      <w:r>
        <w:rPr>
          <w:rFonts w:hint="eastAsia" w:ascii="宋体" w:hAnsi="宋体"/>
          <w:b w:val="0"/>
          <w:bCs w:val="0"/>
          <w:color w:val="000000" w:themeColor="text1"/>
          <w:sz w:val="21"/>
          <w:szCs w:val="21"/>
          <w:lang w:eastAsia="zh-CN"/>
        </w:rPr>
        <w:t>、</w:t>
      </w:r>
      <w:r>
        <w:rPr>
          <w:rFonts w:hint="eastAsia" w:ascii="宋体" w:hAnsi="宋体"/>
          <w:b w:val="0"/>
          <w:bCs w:val="0"/>
          <w:color w:val="000000" w:themeColor="text1"/>
          <w:sz w:val="21"/>
          <w:szCs w:val="21"/>
        </w:rPr>
        <w:t>信誉（自201</w:t>
      </w:r>
      <w:r>
        <w:rPr>
          <w:rFonts w:hint="eastAsia" w:ascii="宋体" w:hAnsi="宋体"/>
          <w:b w:val="0"/>
          <w:bCs w:val="0"/>
          <w:color w:val="000000" w:themeColor="text1"/>
          <w:sz w:val="21"/>
          <w:szCs w:val="21"/>
          <w:lang w:val="en-US" w:eastAsia="zh-CN"/>
        </w:rPr>
        <w:t>8</w:t>
      </w:r>
      <w:r>
        <w:rPr>
          <w:rFonts w:hint="eastAsia" w:ascii="宋体" w:hAnsi="宋体"/>
          <w:b w:val="0"/>
          <w:bCs w:val="0"/>
          <w:color w:val="000000" w:themeColor="text1"/>
          <w:sz w:val="21"/>
          <w:szCs w:val="21"/>
        </w:rPr>
        <w:t>年以来获得的由地市级或以上相关行政主管部门颁发的与企业生产经营相关的各种荣誉奖项等，若有，请提供复印件。）</w:t>
      </w:r>
    </w:p>
    <w:p>
      <w:pPr>
        <w:pStyle w:val="2"/>
        <w:spacing w:before="0" w:after="0" w:line="400" w:lineRule="exact"/>
        <w:ind w:firstLine="420" w:firstLineChars="200"/>
        <w:rPr>
          <w:rFonts w:ascii="宋体" w:hAnsi="宋体"/>
          <w:b w:val="0"/>
          <w:bCs w:val="0"/>
          <w:color w:val="000000" w:themeColor="text1"/>
          <w:sz w:val="21"/>
          <w:szCs w:val="21"/>
        </w:rPr>
      </w:pPr>
      <w:r>
        <w:rPr>
          <w:rFonts w:hint="eastAsia" w:ascii="宋体" w:hAnsi="宋体"/>
          <w:b w:val="0"/>
          <w:bCs w:val="0"/>
          <w:color w:val="000000" w:themeColor="text1"/>
          <w:sz w:val="21"/>
          <w:szCs w:val="21"/>
        </w:rPr>
        <w:t>3</w:t>
      </w:r>
      <w:r>
        <w:rPr>
          <w:rFonts w:hint="eastAsia" w:ascii="宋体" w:hAnsi="宋体"/>
          <w:b w:val="0"/>
          <w:bCs w:val="0"/>
          <w:color w:val="000000" w:themeColor="text1"/>
          <w:sz w:val="21"/>
          <w:szCs w:val="21"/>
          <w:lang w:eastAsia="zh-CN"/>
        </w:rPr>
        <w:t>、</w:t>
      </w:r>
      <w:r>
        <w:rPr>
          <w:rFonts w:hint="eastAsia" w:ascii="宋体" w:hAnsi="宋体"/>
          <w:b w:val="0"/>
          <w:bCs w:val="0"/>
          <w:color w:val="000000" w:themeColor="text1"/>
          <w:sz w:val="21"/>
          <w:szCs w:val="21"/>
        </w:rPr>
        <w:t>其它资料（声明、证明文件资料，如公司简介，人员情况等，由供应商根据自己的实际情况自行提供。）</w:t>
      </w:r>
    </w:p>
    <w:p>
      <w:pPr>
        <w:pStyle w:val="14"/>
        <w:jc w:val="both"/>
        <w:rPr>
          <w:rFonts w:hAnsi="宋体"/>
          <w:b/>
          <w:color w:val="000000" w:themeColor="text1"/>
          <w:sz w:val="32"/>
        </w:rPr>
      </w:pPr>
    </w:p>
    <w:p>
      <w:pPr>
        <w:pStyle w:val="14"/>
        <w:jc w:val="center"/>
        <w:rPr>
          <w:rFonts w:hAnsi="宋体"/>
          <w:b/>
          <w:color w:val="000000" w:themeColor="text1"/>
          <w:sz w:val="32"/>
        </w:rPr>
      </w:pPr>
    </w:p>
    <w:p>
      <w:pPr>
        <w:pStyle w:val="14"/>
        <w:jc w:val="center"/>
        <w:rPr>
          <w:rFonts w:hAnsi="宋体"/>
          <w:b/>
          <w:color w:val="000000" w:themeColor="text1"/>
          <w:sz w:val="32"/>
        </w:rPr>
      </w:pPr>
    </w:p>
    <w:p>
      <w:pPr>
        <w:pStyle w:val="14"/>
        <w:jc w:val="left"/>
        <w:rPr>
          <w:rFonts w:hint="eastAsia" w:hAnsi="宋体" w:eastAsia="宋体"/>
          <w:b/>
          <w:color w:val="000000" w:themeColor="text1"/>
          <w:sz w:val="32"/>
          <w:lang w:eastAsia="zh-CN"/>
        </w:rPr>
      </w:pPr>
      <w:r>
        <w:rPr>
          <w:rFonts w:hint="eastAsia" w:hAnsi="宋体"/>
          <w:b/>
          <w:color w:val="000000" w:themeColor="text1"/>
          <w:sz w:val="32"/>
          <w:lang w:eastAsia="zh-CN"/>
        </w:rPr>
        <w:t>二、技术部分</w:t>
      </w:r>
    </w:p>
    <w:p>
      <w:pPr>
        <w:pStyle w:val="14"/>
        <w:ind w:firstLine="2570" w:firstLineChars="800"/>
        <w:jc w:val="both"/>
        <w:rPr>
          <w:rFonts w:hAnsi="宋体"/>
          <w:bCs/>
          <w:color w:val="000000" w:themeColor="text1"/>
          <w:sz w:val="32"/>
        </w:rPr>
      </w:pPr>
      <w:r>
        <w:rPr>
          <w:rFonts w:hint="eastAsia" w:hAnsi="宋体"/>
          <w:b/>
          <w:color w:val="000000" w:themeColor="text1"/>
          <w:sz w:val="32"/>
        </w:rPr>
        <w:t>编制、服务方案（格式）</w:t>
      </w:r>
    </w:p>
    <w:p>
      <w:pPr>
        <w:pStyle w:val="14"/>
        <w:jc w:val="center"/>
        <w:rPr>
          <w:rFonts w:hAnsi="宋体"/>
          <w:bCs/>
          <w:color w:val="000000" w:themeColor="text1"/>
          <w:sz w:val="24"/>
        </w:rPr>
      </w:pPr>
      <w:r>
        <w:rPr>
          <w:rFonts w:hint="eastAsia" w:hAnsi="宋体"/>
          <w:bCs/>
          <w:color w:val="000000" w:themeColor="text1"/>
          <w:sz w:val="24"/>
        </w:rPr>
        <w:t>（</w:t>
      </w:r>
      <w:bookmarkStart w:id="339" w:name="_Toc367092254"/>
      <w:r>
        <w:rPr>
          <w:rFonts w:hint="eastAsia" w:hAnsi="宋体"/>
          <w:bCs/>
          <w:color w:val="000000" w:themeColor="text1"/>
          <w:sz w:val="24"/>
        </w:rPr>
        <w:t>本项无固定格式，由供应商结合项目实际自行编写</w:t>
      </w:r>
      <w:bookmarkEnd w:id="339"/>
      <w:r>
        <w:rPr>
          <w:rFonts w:hint="eastAsia" w:hAnsi="宋体"/>
          <w:bCs/>
          <w:color w:val="000000" w:themeColor="text1"/>
          <w:sz w:val="24"/>
        </w:rPr>
        <w:t>、包含但不限于以下内容）</w:t>
      </w:r>
    </w:p>
    <w:p>
      <w:pPr>
        <w:pStyle w:val="14"/>
        <w:spacing w:line="400" w:lineRule="exact"/>
        <w:jc w:val="left"/>
        <w:rPr>
          <w:rFonts w:hAnsi="宋体"/>
          <w:bCs/>
          <w:color w:val="000000" w:themeColor="text1"/>
          <w:sz w:val="24"/>
        </w:rPr>
      </w:pPr>
    </w:p>
    <w:p>
      <w:pPr>
        <w:pStyle w:val="14"/>
        <w:spacing w:line="600" w:lineRule="exact"/>
        <w:jc w:val="left"/>
        <w:rPr>
          <w:rFonts w:hAnsi="宋体"/>
          <w:bCs/>
          <w:color w:val="000000" w:themeColor="text1"/>
          <w:sz w:val="24"/>
        </w:rPr>
      </w:pPr>
      <w:r>
        <w:rPr>
          <w:rFonts w:hint="eastAsia" w:hAnsi="宋体"/>
          <w:bCs/>
          <w:color w:val="000000" w:themeColor="text1"/>
          <w:sz w:val="24"/>
        </w:rPr>
        <w:t xml:space="preserve">    1、</w:t>
      </w:r>
      <w:r>
        <w:rPr>
          <w:rFonts w:hint="eastAsia" w:hAnsi="宋体"/>
          <w:bCs/>
          <w:color w:val="000000" w:themeColor="text1"/>
          <w:sz w:val="24"/>
          <w:highlight w:val="none"/>
        </w:rPr>
        <w:t>工作内容及方法：（内容根据本项目《项目采购需求》内容要求，充分发挥磋商供应商自身优势和对项目的理解，作出具有针对性的技术方案，否则视为不响应竞争性磋商文件要求，必须提供并加盖供应商公章。）</w:t>
      </w:r>
    </w:p>
    <w:p>
      <w:pPr>
        <w:pStyle w:val="14"/>
        <w:spacing w:line="600" w:lineRule="exact"/>
        <w:ind w:firstLine="480"/>
        <w:jc w:val="left"/>
        <w:rPr>
          <w:rFonts w:hAnsi="宋体"/>
          <w:bCs/>
          <w:color w:val="000000" w:themeColor="text1"/>
          <w:sz w:val="24"/>
        </w:rPr>
      </w:pPr>
      <w:r>
        <w:rPr>
          <w:rFonts w:hint="eastAsia" w:hAnsi="宋体"/>
          <w:bCs/>
          <w:color w:val="000000" w:themeColor="text1"/>
          <w:sz w:val="24"/>
        </w:rPr>
        <w:t>2、进度控制的任务及方法：</w:t>
      </w:r>
    </w:p>
    <w:p>
      <w:pPr>
        <w:pStyle w:val="14"/>
        <w:spacing w:line="600" w:lineRule="exact"/>
        <w:jc w:val="left"/>
        <w:rPr>
          <w:rFonts w:hAnsi="宋体"/>
          <w:bCs/>
          <w:color w:val="000000" w:themeColor="text1"/>
          <w:sz w:val="24"/>
        </w:rPr>
      </w:pPr>
      <w:r>
        <w:rPr>
          <w:rFonts w:hint="eastAsia" w:hAnsi="宋体"/>
          <w:bCs/>
          <w:color w:val="000000" w:themeColor="text1"/>
          <w:sz w:val="24"/>
        </w:rPr>
        <w:t xml:space="preserve">    3、质量控制的任务及方法</w:t>
      </w:r>
    </w:p>
    <w:p>
      <w:pPr>
        <w:pStyle w:val="14"/>
        <w:spacing w:line="400" w:lineRule="exact"/>
        <w:jc w:val="left"/>
        <w:rPr>
          <w:rFonts w:hAnsi="宋体"/>
          <w:bCs/>
          <w:color w:val="000000" w:themeColor="text1"/>
          <w:sz w:val="24"/>
        </w:rPr>
      </w:pPr>
      <w:r>
        <w:rPr>
          <w:rFonts w:hint="eastAsia" w:hAnsi="宋体"/>
          <w:bCs/>
          <w:color w:val="000000" w:themeColor="text1"/>
          <w:sz w:val="24"/>
        </w:rPr>
        <w:t xml:space="preserve">    </w:t>
      </w: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p>
    <w:p>
      <w:pPr>
        <w:pStyle w:val="14"/>
        <w:rPr>
          <w:rFonts w:hAnsi="宋体"/>
          <w:bCs/>
          <w:color w:val="000000" w:themeColor="text1"/>
          <w:sz w:val="32"/>
        </w:rPr>
      </w:pPr>
    </w:p>
    <w:p>
      <w:pPr>
        <w:pStyle w:val="14"/>
        <w:jc w:val="center"/>
        <w:rPr>
          <w:rFonts w:hAnsi="宋体"/>
          <w:bCs/>
          <w:color w:val="000000" w:themeColor="text1"/>
          <w:sz w:val="32"/>
        </w:rPr>
      </w:pPr>
    </w:p>
    <w:p>
      <w:pPr>
        <w:pStyle w:val="14"/>
        <w:jc w:val="center"/>
        <w:rPr>
          <w:rFonts w:hAnsi="宋体"/>
          <w:bCs/>
          <w:color w:val="000000" w:themeColor="text1"/>
          <w:sz w:val="32"/>
        </w:rPr>
      </w:pPr>
      <w:r>
        <w:rPr>
          <w:rFonts w:hint="eastAsia" w:hAnsi="宋体"/>
          <w:bCs/>
          <w:color w:val="000000" w:themeColor="text1"/>
          <w:sz w:val="32"/>
        </w:rPr>
        <w:t>项目组织机构和人员配备</w:t>
      </w:r>
    </w:p>
    <w:p>
      <w:pPr>
        <w:pStyle w:val="14"/>
        <w:jc w:val="center"/>
        <w:rPr>
          <w:rFonts w:hint="eastAsia" w:hAnsi="宋体"/>
          <w:color w:val="000000" w:themeColor="text1"/>
        </w:rPr>
      </w:pPr>
    </w:p>
    <w:p>
      <w:pPr>
        <w:pStyle w:val="14"/>
        <w:jc w:val="center"/>
        <w:rPr>
          <w:rFonts w:hAnsi="宋体"/>
          <w:color w:val="000000" w:themeColor="text1"/>
        </w:rPr>
      </w:pPr>
      <w:r>
        <w:rPr>
          <w:rFonts w:hint="eastAsia" w:hAnsi="宋体"/>
          <w:color w:val="000000" w:themeColor="text1"/>
        </w:rPr>
        <w:t>（一）项目管理机构人员汇总表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096"/>
        <w:gridCol w:w="1386"/>
        <w:gridCol w:w="1500"/>
        <w:gridCol w:w="150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49" w:type="pct"/>
            <w:vMerge w:val="restart"/>
            <w:vAlign w:val="center"/>
          </w:tcPr>
          <w:p>
            <w:pPr>
              <w:autoSpaceDE w:val="0"/>
              <w:autoSpaceDN w:val="0"/>
              <w:adjustRightInd w:val="0"/>
              <w:spacing w:line="360" w:lineRule="auto"/>
              <w:jc w:val="center"/>
              <w:rPr>
                <w:rFonts w:hAnsi="宋体"/>
                <w:color w:val="000000" w:themeColor="text1"/>
                <w:kern w:val="0"/>
              </w:rPr>
            </w:pPr>
            <w:r>
              <w:rPr>
                <w:rFonts w:hint="eastAsia" w:hAnsi="宋体"/>
                <w:color w:val="000000" w:themeColor="text1"/>
                <w:kern w:val="0"/>
              </w:rPr>
              <w:t>姓名</w:t>
            </w:r>
          </w:p>
        </w:tc>
        <w:tc>
          <w:tcPr>
            <w:tcW w:w="643" w:type="pct"/>
            <w:vMerge w:val="restart"/>
            <w:vAlign w:val="center"/>
          </w:tcPr>
          <w:p>
            <w:pPr>
              <w:autoSpaceDE w:val="0"/>
              <w:autoSpaceDN w:val="0"/>
              <w:adjustRightInd w:val="0"/>
              <w:spacing w:line="360" w:lineRule="auto"/>
              <w:jc w:val="center"/>
              <w:rPr>
                <w:rFonts w:hAnsi="宋体"/>
                <w:color w:val="000000" w:themeColor="text1"/>
                <w:kern w:val="0"/>
              </w:rPr>
            </w:pPr>
            <w:r>
              <w:rPr>
                <w:rFonts w:hint="eastAsia" w:hAnsi="宋体"/>
                <w:color w:val="000000" w:themeColor="text1"/>
                <w:kern w:val="0"/>
              </w:rPr>
              <w:t>职称</w:t>
            </w:r>
          </w:p>
        </w:tc>
        <w:tc>
          <w:tcPr>
            <w:tcW w:w="3408" w:type="pct"/>
            <w:gridSpan w:val="4"/>
            <w:vAlign w:val="center"/>
          </w:tcPr>
          <w:p>
            <w:pPr>
              <w:autoSpaceDE w:val="0"/>
              <w:autoSpaceDN w:val="0"/>
              <w:adjustRightInd w:val="0"/>
              <w:spacing w:line="360" w:lineRule="auto"/>
              <w:jc w:val="center"/>
              <w:rPr>
                <w:rFonts w:hAnsi="宋体"/>
                <w:color w:val="000000" w:themeColor="text1"/>
                <w:kern w:val="0"/>
              </w:rPr>
            </w:pPr>
            <w:r>
              <w:rPr>
                <w:rFonts w:hint="eastAsia" w:ascii="宋体" w:hAnsi="宋体"/>
                <w:color w:val="000000" w:themeColor="text1"/>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49" w:type="pct"/>
            <w:vMerge w:val="continue"/>
            <w:vAlign w:val="center"/>
          </w:tcPr>
          <w:p>
            <w:pPr>
              <w:autoSpaceDE w:val="0"/>
              <w:autoSpaceDN w:val="0"/>
              <w:adjustRightInd w:val="0"/>
              <w:spacing w:line="360" w:lineRule="auto"/>
              <w:jc w:val="center"/>
              <w:rPr>
                <w:rFonts w:hAnsi="宋体"/>
                <w:color w:val="000000" w:themeColor="text1"/>
                <w:kern w:val="0"/>
              </w:rPr>
            </w:pPr>
          </w:p>
        </w:tc>
        <w:tc>
          <w:tcPr>
            <w:tcW w:w="643" w:type="pct"/>
            <w:vMerge w:val="continue"/>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r>
              <w:rPr>
                <w:rFonts w:hint="eastAsia" w:hAnsi="宋体"/>
                <w:color w:val="000000" w:themeColor="text1"/>
                <w:kern w:val="0"/>
              </w:rPr>
              <w:t>证书名称</w:t>
            </w:r>
          </w:p>
        </w:tc>
        <w:tc>
          <w:tcPr>
            <w:tcW w:w="880" w:type="pct"/>
            <w:vAlign w:val="center"/>
          </w:tcPr>
          <w:p>
            <w:pPr>
              <w:autoSpaceDE w:val="0"/>
              <w:autoSpaceDN w:val="0"/>
              <w:adjustRightInd w:val="0"/>
              <w:spacing w:line="360" w:lineRule="auto"/>
              <w:jc w:val="center"/>
              <w:rPr>
                <w:rFonts w:hAnsi="宋体"/>
                <w:color w:val="000000" w:themeColor="text1"/>
                <w:kern w:val="0"/>
              </w:rPr>
            </w:pPr>
            <w:r>
              <w:rPr>
                <w:rFonts w:hint="eastAsia" w:hAnsi="宋体"/>
                <w:color w:val="000000" w:themeColor="text1"/>
                <w:kern w:val="0"/>
              </w:rPr>
              <w:t>登记证号</w:t>
            </w:r>
          </w:p>
        </w:tc>
        <w:tc>
          <w:tcPr>
            <w:tcW w:w="880" w:type="pct"/>
            <w:vAlign w:val="center"/>
          </w:tcPr>
          <w:p>
            <w:pPr>
              <w:autoSpaceDE w:val="0"/>
              <w:autoSpaceDN w:val="0"/>
              <w:adjustRightInd w:val="0"/>
              <w:spacing w:line="360" w:lineRule="auto"/>
              <w:jc w:val="center"/>
              <w:rPr>
                <w:rFonts w:hAnsi="宋体"/>
                <w:color w:val="000000" w:themeColor="text1"/>
                <w:kern w:val="0"/>
              </w:rPr>
            </w:pPr>
            <w:r>
              <w:rPr>
                <w:rFonts w:hint="eastAsia" w:hAnsi="宋体"/>
                <w:color w:val="000000" w:themeColor="text1"/>
                <w:kern w:val="0"/>
              </w:rPr>
              <w:t>职业资格证书号</w:t>
            </w:r>
          </w:p>
        </w:tc>
        <w:tc>
          <w:tcPr>
            <w:tcW w:w="836" w:type="pct"/>
            <w:vAlign w:val="center"/>
          </w:tcPr>
          <w:p>
            <w:pPr>
              <w:autoSpaceDE w:val="0"/>
              <w:autoSpaceDN w:val="0"/>
              <w:adjustRightInd w:val="0"/>
              <w:spacing w:line="360" w:lineRule="auto"/>
              <w:jc w:val="center"/>
              <w:rPr>
                <w:rFonts w:hAnsi="宋体"/>
                <w:color w:val="000000" w:themeColor="text1"/>
                <w:kern w:val="0"/>
              </w:rPr>
            </w:pPr>
            <w:r>
              <w:rPr>
                <w:rFonts w:hint="eastAsia" w:hAnsi="宋体"/>
                <w:color w:val="000000" w:themeColor="text1"/>
                <w:kern w:val="0"/>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9" w:type="pct"/>
            <w:vAlign w:val="center"/>
          </w:tcPr>
          <w:p>
            <w:pPr>
              <w:autoSpaceDE w:val="0"/>
              <w:autoSpaceDN w:val="0"/>
              <w:adjustRightInd w:val="0"/>
              <w:spacing w:line="360" w:lineRule="auto"/>
              <w:jc w:val="center"/>
              <w:rPr>
                <w:rFonts w:hAnsi="宋体"/>
                <w:color w:val="000000" w:themeColor="text1"/>
                <w:kern w:val="0"/>
              </w:rPr>
            </w:pPr>
          </w:p>
        </w:tc>
        <w:tc>
          <w:tcPr>
            <w:tcW w:w="643" w:type="pct"/>
            <w:vAlign w:val="center"/>
          </w:tcPr>
          <w:p>
            <w:pPr>
              <w:autoSpaceDE w:val="0"/>
              <w:autoSpaceDN w:val="0"/>
              <w:adjustRightInd w:val="0"/>
              <w:spacing w:line="360" w:lineRule="auto"/>
              <w:jc w:val="center"/>
              <w:rPr>
                <w:rFonts w:hAnsi="宋体"/>
                <w:color w:val="000000" w:themeColor="text1"/>
                <w:kern w:val="0"/>
              </w:rPr>
            </w:pPr>
          </w:p>
        </w:tc>
        <w:tc>
          <w:tcPr>
            <w:tcW w:w="813"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80" w:type="pct"/>
            <w:vAlign w:val="center"/>
          </w:tcPr>
          <w:p>
            <w:pPr>
              <w:autoSpaceDE w:val="0"/>
              <w:autoSpaceDN w:val="0"/>
              <w:adjustRightInd w:val="0"/>
              <w:spacing w:line="360" w:lineRule="auto"/>
              <w:jc w:val="center"/>
              <w:rPr>
                <w:rFonts w:hAnsi="宋体"/>
                <w:color w:val="000000" w:themeColor="text1"/>
                <w:kern w:val="0"/>
              </w:rPr>
            </w:pPr>
          </w:p>
        </w:tc>
        <w:tc>
          <w:tcPr>
            <w:tcW w:w="836" w:type="pct"/>
            <w:vAlign w:val="center"/>
          </w:tcPr>
          <w:p>
            <w:pPr>
              <w:autoSpaceDE w:val="0"/>
              <w:autoSpaceDN w:val="0"/>
              <w:adjustRightInd w:val="0"/>
              <w:spacing w:line="360" w:lineRule="auto"/>
              <w:jc w:val="center"/>
              <w:rPr>
                <w:rFonts w:hAnsi="宋体"/>
                <w:color w:val="000000" w:themeColor="text1"/>
                <w:kern w:val="0"/>
              </w:rPr>
            </w:pPr>
          </w:p>
        </w:tc>
      </w:tr>
    </w:tbl>
    <w:p>
      <w:pPr>
        <w:rPr>
          <w:rFonts w:hAnsi="宋体"/>
          <w:b/>
          <w:color w:val="000000" w:themeColor="text1"/>
          <w:kern w:val="0"/>
        </w:rPr>
      </w:pPr>
    </w:p>
    <w:p>
      <w:pPr>
        <w:spacing w:line="520" w:lineRule="exact"/>
        <w:rPr>
          <w:rFonts w:hAnsi="宋体"/>
          <w:color w:val="000000" w:themeColor="text1"/>
          <w:kern w:val="0"/>
        </w:rPr>
      </w:pPr>
      <w:r>
        <w:rPr>
          <w:rFonts w:hint="eastAsia" w:hAnsi="宋体"/>
          <w:color w:val="000000" w:themeColor="text1"/>
          <w:kern w:val="0"/>
        </w:rPr>
        <w:t>附：</w:t>
      </w:r>
      <w:r>
        <w:rPr>
          <w:rFonts w:hint="eastAsia" w:ascii="宋体" w:hAnsi="宋体"/>
          <w:color w:val="000000" w:themeColor="text1"/>
          <w:szCs w:val="20"/>
        </w:rPr>
        <w:t>拟派出编制人员</w:t>
      </w:r>
      <w:r>
        <w:rPr>
          <w:rFonts w:hint="eastAsia" w:ascii="宋体" w:hAnsi="Courier New"/>
          <w:color w:val="000000" w:themeColor="text1"/>
          <w:szCs w:val="20"/>
        </w:rPr>
        <w:t>职业资格证书或信息。</w:t>
      </w:r>
      <w:r>
        <w:rPr>
          <w:rFonts w:hint="eastAsia" w:hAnsi="宋体"/>
          <w:color w:val="000000" w:themeColor="text1"/>
          <w:kern w:val="0"/>
        </w:rPr>
        <w:t>（</w:t>
      </w:r>
      <w:r>
        <w:rPr>
          <w:rFonts w:hint="eastAsia" w:ascii="宋体" w:hAnsi="宋体" w:cs="宋体"/>
          <w:color w:val="000000" w:themeColor="text1"/>
        </w:rPr>
        <w:t>均为复印件</w:t>
      </w:r>
      <w:r>
        <w:rPr>
          <w:rFonts w:hint="eastAsia" w:hAnsi="宋体"/>
          <w:color w:val="000000" w:themeColor="text1"/>
          <w:kern w:val="0"/>
        </w:rPr>
        <w:t>加盖公章）</w:t>
      </w:r>
    </w:p>
    <w:p>
      <w:pPr>
        <w:spacing w:line="520" w:lineRule="exact"/>
        <w:rPr>
          <w:rFonts w:hAnsi="宋体"/>
          <w:b/>
          <w:color w:val="000000" w:themeColor="text1"/>
          <w:kern w:val="0"/>
        </w:rPr>
      </w:pPr>
    </w:p>
    <w:p>
      <w:pPr>
        <w:pStyle w:val="14"/>
        <w:spacing w:line="420" w:lineRule="exact"/>
        <w:ind w:left="101" w:leftChars="48" w:firstLine="545" w:firstLineChars="248"/>
        <w:rPr>
          <w:rFonts w:hAnsi="宋体"/>
          <w:color w:val="000000" w:themeColor="text1"/>
          <w:sz w:val="22"/>
          <w:szCs w:val="22"/>
        </w:rPr>
      </w:pPr>
    </w:p>
    <w:p>
      <w:pPr>
        <w:pStyle w:val="14"/>
        <w:spacing w:line="360" w:lineRule="exact"/>
        <w:jc w:val="left"/>
        <w:rPr>
          <w:rFonts w:hAnsi="宋体"/>
          <w:color w:val="000000" w:themeColor="text1"/>
          <w:sz w:val="22"/>
          <w:szCs w:val="22"/>
          <w:u w:val="single"/>
        </w:rPr>
      </w:pPr>
    </w:p>
    <w:p>
      <w:pPr>
        <w:pStyle w:val="14"/>
        <w:spacing w:line="360" w:lineRule="exact"/>
        <w:jc w:val="left"/>
        <w:rPr>
          <w:rFonts w:hAnsi="宋体"/>
          <w:bCs/>
          <w:color w:val="000000" w:themeColor="text1"/>
        </w:rPr>
      </w:pPr>
    </w:p>
    <w:p>
      <w:pPr>
        <w:pStyle w:val="14"/>
        <w:spacing w:line="360" w:lineRule="exact"/>
        <w:jc w:val="left"/>
        <w:rPr>
          <w:rFonts w:hAnsi="宋体"/>
          <w:bCs/>
          <w:color w:val="000000" w:themeColor="text1"/>
        </w:rPr>
      </w:pPr>
    </w:p>
    <w:p>
      <w:pPr>
        <w:pStyle w:val="14"/>
        <w:rPr>
          <w:rFonts w:hAnsi="宋体"/>
          <w:bCs/>
          <w:color w:val="000000" w:themeColor="text1"/>
          <w:sz w:val="32"/>
        </w:rPr>
      </w:pPr>
    </w:p>
    <w:p>
      <w:pPr>
        <w:pStyle w:val="14"/>
        <w:rPr>
          <w:rFonts w:hAnsi="宋体"/>
          <w:bCs/>
          <w:color w:val="000000" w:themeColor="text1"/>
          <w:sz w:val="32"/>
        </w:rPr>
      </w:pPr>
    </w:p>
    <w:p>
      <w:pPr>
        <w:pStyle w:val="14"/>
        <w:rPr>
          <w:rFonts w:hAnsi="宋体"/>
          <w:bCs/>
          <w:color w:val="000000" w:themeColor="text1"/>
          <w:sz w:val="32"/>
        </w:rPr>
      </w:pPr>
    </w:p>
    <w:p>
      <w:pPr>
        <w:pStyle w:val="14"/>
        <w:rPr>
          <w:rFonts w:hAnsi="宋体"/>
          <w:bCs/>
          <w:color w:val="000000" w:themeColor="text1"/>
          <w:sz w:val="32"/>
        </w:rPr>
      </w:pPr>
    </w:p>
    <w:p>
      <w:pPr>
        <w:pStyle w:val="14"/>
        <w:rPr>
          <w:rFonts w:hAnsi="宋体"/>
          <w:bCs/>
          <w:color w:val="000000" w:themeColor="text1"/>
          <w:sz w:val="32"/>
        </w:rPr>
      </w:pPr>
    </w:p>
    <w:p>
      <w:pPr>
        <w:pStyle w:val="14"/>
        <w:rPr>
          <w:rFonts w:hAnsi="宋体"/>
          <w:bCs/>
          <w:color w:val="000000" w:themeColor="text1"/>
          <w:sz w:val="32"/>
        </w:rPr>
      </w:pPr>
    </w:p>
    <w:p>
      <w:pPr>
        <w:pStyle w:val="48"/>
        <w:rPr>
          <w:rFonts w:ascii="宋体" w:hAnsi="宋体" w:cs="宋体"/>
          <w:b/>
          <w:bCs/>
          <w:color w:val="000000" w:themeColor="text1"/>
          <w:sz w:val="24"/>
          <w:szCs w:val="24"/>
        </w:rPr>
      </w:pPr>
      <w:bookmarkStart w:id="340" w:name="_Toc173579007"/>
      <w:bookmarkStart w:id="341" w:name="_Toc172364027"/>
      <w:bookmarkStart w:id="342" w:name="_Toc153274949"/>
      <w:bookmarkStart w:id="343" w:name="_Toc389065365"/>
      <w:bookmarkStart w:id="344" w:name="_Toc251052219"/>
    </w:p>
    <w:p>
      <w:pPr>
        <w:pStyle w:val="48"/>
        <w:jc w:val="center"/>
        <w:rPr>
          <w:rFonts w:ascii="宋体" w:hAnsi="宋体" w:cs="宋体"/>
          <w:b/>
          <w:bCs/>
          <w:color w:val="000000" w:themeColor="text1"/>
          <w:sz w:val="24"/>
          <w:szCs w:val="24"/>
        </w:rPr>
      </w:pPr>
    </w:p>
    <w:p>
      <w:pPr>
        <w:pStyle w:val="48"/>
        <w:jc w:val="center"/>
        <w:rPr>
          <w:rFonts w:ascii="宋体" w:hAnsi="宋体" w:cs="宋体"/>
          <w:b/>
          <w:bCs/>
          <w:color w:val="000000" w:themeColor="text1"/>
          <w:sz w:val="24"/>
          <w:szCs w:val="24"/>
        </w:rPr>
      </w:pPr>
    </w:p>
    <w:p>
      <w:pPr>
        <w:pStyle w:val="48"/>
        <w:jc w:val="center"/>
        <w:outlineLvl w:val="0"/>
        <w:rPr>
          <w:rFonts w:ascii="宋体" w:hAnsi="宋体" w:cs="宋体"/>
          <w:color w:val="000000" w:themeColor="text1"/>
          <w:sz w:val="24"/>
          <w:szCs w:val="24"/>
        </w:rPr>
      </w:pPr>
      <w:bookmarkStart w:id="345" w:name="_Toc29992"/>
      <w:r>
        <w:rPr>
          <w:rFonts w:hint="eastAsia" w:ascii="宋体" w:hAnsi="宋体" w:cs="宋体"/>
          <w:color w:val="000000" w:themeColor="text1"/>
          <w:sz w:val="24"/>
          <w:szCs w:val="24"/>
        </w:rPr>
        <w:t>(二)项目技术负责人简历表</w:t>
      </w:r>
      <w:bookmarkEnd w:id="340"/>
      <w:bookmarkEnd w:id="341"/>
      <w:bookmarkEnd w:id="342"/>
      <w:bookmarkEnd w:id="343"/>
      <w:bookmarkEnd w:id="344"/>
      <w:bookmarkEnd w:id="345"/>
    </w:p>
    <w:p>
      <w:pPr>
        <w:pStyle w:val="48"/>
        <w:rPr>
          <w:rFonts w:ascii="宋体" w:hAnsi="宋体" w:cs="宋体"/>
          <w:color w:val="000000" w:themeColor="text1"/>
          <w:u w:val="single"/>
        </w:rPr>
      </w:pPr>
    </w:p>
    <w:p>
      <w:pPr>
        <w:pStyle w:val="48"/>
        <w:rPr>
          <w:rFonts w:ascii="宋体" w:hAnsi="宋体" w:cs="宋体"/>
          <w:color w:val="000000" w:themeColor="text1"/>
        </w:rPr>
      </w:pPr>
      <w:r>
        <w:rPr>
          <w:rFonts w:hint="eastAsia" w:ascii="宋体" w:hAnsi="宋体" w:cs="宋体"/>
          <w:color w:val="000000" w:themeColor="text1"/>
          <w:u w:val="single"/>
        </w:rPr>
        <w:t xml:space="preserve">            （项目名称）        </w:t>
      </w:r>
      <w:r>
        <w:rPr>
          <w:rFonts w:hint="eastAsia" w:ascii="宋体" w:hAnsi="宋体" w:cs="宋体"/>
          <w:color w:val="000000" w:themeColor="text1"/>
        </w:rPr>
        <w:t xml:space="preserve"> </w:t>
      </w:r>
    </w:p>
    <w:tbl>
      <w:tblPr>
        <w:tblStyle w:val="2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340"/>
        <w:gridCol w:w="1893"/>
        <w:gridCol w:w="1585"/>
        <w:gridCol w:w="11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pPr>
              <w:jc w:val="center"/>
              <w:rPr>
                <w:rFonts w:ascii="宋体" w:hAnsi="宋体" w:cs="宋体"/>
                <w:color w:val="000000" w:themeColor="text1"/>
              </w:rPr>
            </w:pPr>
            <w:r>
              <w:rPr>
                <w:rFonts w:hint="eastAsia" w:ascii="宋体" w:hAnsi="宋体" w:cs="宋体"/>
                <w:color w:val="000000" w:themeColor="text1"/>
              </w:rPr>
              <w:t>姓名</w:t>
            </w:r>
          </w:p>
        </w:tc>
        <w:tc>
          <w:tcPr>
            <w:tcW w:w="2340" w:type="dxa"/>
            <w:vAlign w:val="center"/>
          </w:tcPr>
          <w:p>
            <w:pPr>
              <w:jc w:val="center"/>
              <w:rPr>
                <w:rFonts w:ascii="宋体" w:hAnsi="宋体" w:cs="宋体"/>
                <w:color w:val="000000" w:themeColor="text1"/>
              </w:rPr>
            </w:pPr>
          </w:p>
        </w:tc>
        <w:tc>
          <w:tcPr>
            <w:tcW w:w="1893" w:type="dxa"/>
            <w:vAlign w:val="center"/>
          </w:tcPr>
          <w:p>
            <w:pPr>
              <w:jc w:val="center"/>
              <w:rPr>
                <w:rFonts w:ascii="宋体" w:hAnsi="宋体" w:cs="宋体"/>
                <w:color w:val="000000" w:themeColor="text1"/>
              </w:rPr>
            </w:pPr>
            <w:r>
              <w:rPr>
                <w:rFonts w:hint="eastAsia" w:ascii="宋体" w:hAnsi="宋体" w:cs="宋体"/>
                <w:color w:val="000000" w:themeColor="text1"/>
              </w:rPr>
              <w:t>性别</w:t>
            </w:r>
          </w:p>
        </w:tc>
        <w:tc>
          <w:tcPr>
            <w:tcW w:w="1585" w:type="dxa"/>
            <w:vAlign w:val="center"/>
          </w:tcPr>
          <w:p>
            <w:pPr>
              <w:jc w:val="center"/>
              <w:rPr>
                <w:rFonts w:ascii="宋体" w:hAnsi="宋体" w:cs="宋体"/>
                <w:color w:val="000000" w:themeColor="text1"/>
              </w:rPr>
            </w:pPr>
          </w:p>
        </w:tc>
        <w:tc>
          <w:tcPr>
            <w:tcW w:w="1108" w:type="dxa"/>
            <w:vAlign w:val="center"/>
          </w:tcPr>
          <w:p>
            <w:pPr>
              <w:jc w:val="center"/>
              <w:rPr>
                <w:rFonts w:ascii="宋体" w:hAnsi="宋体" w:cs="宋体"/>
                <w:color w:val="000000" w:themeColor="text1"/>
              </w:rPr>
            </w:pPr>
            <w:r>
              <w:rPr>
                <w:rFonts w:hint="eastAsia" w:ascii="宋体" w:hAnsi="宋体" w:cs="宋体"/>
                <w:color w:val="000000" w:themeColor="text1"/>
              </w:rPr>
              <w:t>年龄</w:t>
            </w:r>
          </w:p>
        </w:tc>
        <w:tc>
          <w:tcPr>
            <w:tcW w:w="1276" w:type="dxa"/>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pPr>
              <w:jc w:val="center"/>
              <w:rPr>
                <w:rFonts w:ascii="宋体" w:hAnsi="宋体" w:cs="宋体"/>
                <w:color w:val="000000" w:themeColor="text1"/>
              </w:rPr>
            </w:pPr>
            <w:r>
              <w:rPr>
                <w:rFonts w:hint="eastAsia" w:ascii="宋体" w:hAnsi="宋体" w:cs="宋体"/>
                <w:color w:val="000000" w:themeColor="text1"/>
              </w:rPr>
              <w:t>职务</w:t>
            </w:r>
          </w:p>
        </w:tc>
        <w:tc>
          <w:tcPr>
            <w:tcW w:w="2340" w:type="dxa"/>
            <w:vAlign w:val="center"/>
          </w:tcPr>
          <w:p>
            <w:pPr>
              <w:jc w:val="center"/>
              <w:rPr>
                <w:rFonts w:ascii="宋体" w:hAnsi="宋体" w:cs="宋体"/>
                <w:color w:val="000000" w:themeColor="text1"/>
              </w:rPr>
            </w:pPr>
          </w:p>
        </w:tc>
        <w:tc>
          <w:tcPr>
            <w:tcW w:w="1893" w:type="dxa"/>
            <w:vAlign w:val="center"/>
          </w:tcPr>
          <w:p>
            <w:pPr>
              <w:jc w:val="center"/>
              <w:rPr>
                <w:rFonts w:ascii="宋体" w:hAnsi="宋体" w:cs="宋体"/>
                <w:color w:val="000000" w:themeColor="text1"/>
              </w:rPr>
            </w:pPr>
            <w:r>
              <w:rPr>
                <w:rFonts w:hint="eastAsia" w:ascii="宋体" w:hAnsi="宋体" w:cs="宋体"/>
                <w:color w:val="000000" w:themeColor="text1"/>
              </w:rPr>
              <w:t>职称</w:t>
            </w:r>
          </w:p>
        </w:tc>
        <w:tc>
          <w:tcPr>
            <w:tcW w:w="1585" w:type="dxa"/>
            <w:vAlign w:val="center"/>
          </w:tcPr>
          <w:p>
            <w:pPr>
              <w:jc w:val="center"/>
              <w:rPr>
                <w:rFonts w:ascii="宋体" w:hAnsi="宋体" w:cs="宋体"/>
                <w:color w:val="000000" w:themeColor="text1"/>
              </w:rPr>
            </w:pPr>
          </w:p>
        </w:tc>
        <w:tc>
          <w:tcPr>
            <w:tcW w:w="1108" w:type="dxa"/>
            <w:vAlign w:val="center"/>
          </w:tcPr>
          <w:p>
            <w:pPr>
              <w:jc w:val="center"/>
              <w:rPr>
                <w:rFonts w:ascii="宋体" w:hAnsi="宋体" w:cs="宋体"/>
                <w:color w:val="000000" w:themeColor="text1"/>
              </w:rPr>
            </w:pPr>
            <w:r>
              <w:rPr>
                <w:rFonts w:hint="eastAsia" w:ascii="宋体" w:hAnsi="宋体" w:cs="宋体"/>
                <w:color w:val="000000" w:themeColor="text1"/>
              </w:rPr>
              <w:t>学历</w:t>
            </w:r>
          </w:p>
        </w:tc>
        <w:tc>
          <w:tcPr>
            <w:tcW w:w="1276" w:type="dxa"/>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2"/>
            <w:vAlign w:val="center"/>
          </w:tcPr>
          <w:p>
            <w:pPr>
              <w:jc w:val="center"/>
              <w:rPr>
                <w:rFonts w:ascii="宋体" w:hAnsi="宋体" w:cs="宋体"/>
                <w:color w:val="000000" w:themeColor="text1"/>
              </w:rPr>
            </w:pPr>
            <w:r>
              <w:rPr>
                <w:rFonts w:hint="eastAsia" w:ascii="宋体" w:hAnsi="宋体" w:cs="宋体"/>
                <w:color w:val="000000" w:themeColor="text1"/>
              </w:rPr>
              <w:t>参加工作时间</w:t>
            </w:r>
          </w:p>
        </w:tc>
        <w:tc>
          <w:tcPr>
            <w:tcW w:w="1893" w:type="dxa"/>
            <w:vAlign w:val="center"/>
          </w:tcPr>
          <w:p>
            <w:pPr>
              <w:jc w:val="center"/>
              <w:rPr>
                <w:rFonts w:ascii="宋体" w:hAnsi="宋体" w:cs="宋体"/>
                <w:color w:val="000000" w:themeColor="text1"/>
              </w:rPr>
            </w:pPr>
          </w:p>
        </w:tc>
        <w:tc>
          <w:tcPr>
            <w:tcW w:w="2693" w:type="dxa"/>
            <w:gridSpan w:val="2"/>
            <w:vAlign w:val="center"/>
          </w:tcPr>
          <w:p>
            <w:pPr>
              <w:jc w:val="center"/>
              <w:rPr>
                <w:rFonts w:ascii="宋体" w:hAnsi="宋体" w:cs="宋体"/>
                <w:color w:val="000000" w:themeColor="text1"/>
              </w:rPr>
            </w:pPr>
            <w:r>
              <w:rPr>
                <w:rFonts w:hint="eastAsia" w:ascii="宋体" w:hAnsi="宋体" w:cs="宋体"/>
                <w:color w:val="000000" w:themeColor="text1"/>
              </w:rPr>
              <w:t>担任技术负责人年限</w:t>
            </w:r>
          </w:p>
        </w:tc>
        <w:tc>
          <w:tcPr>
            <w:tcW w:w="1276" w:type="dxa"/>
            <w:vAlign w:val="center"/>
          </w:tcPr>
          <w:p>
            <w:pPr>
              <w:jc w:val="center"/>
              <w:rPr>
                <w:rFonts w:ascii="宋体" w:hAnsi="宋体" w:cs="宋体"/>
                <w:color w:val="000000" w:themeColor="text1"/>
              </w:rPr>
            </w:pPr>
          </w:p>
        </w:tc>
      </w:tr>
    </w:tbl>
    <w:p>
      <w:pPr>
        <w:spacing w:line="360" w:lineRule="auto"/>
        <w:rPr>
          <w:rFonts w:ascii="宋体" w:hAnsi="宋体" w:cs="宋体"/>
          <w:color w:val="000000" w:themeColor="text1"/>
        </w:rPr>
      </w:pPr>
    </w:p>
    <w:p>
      <w:pPr>
        <w:spacing w:line="360" w:lineRule="auto"/>
        <w:rPr>
          <w:rFonts w:ascii="宋体" w:hAnsi="宋体" w:cs="宋体"/>
          <w:color w:val="000000" w:themeColor="text1"/>
        </w:rPr>
      </w:pPr>
      <w:r>
        <w:rPr>
          <w:rFonts w:hint="eastAsia" w:ascii="宋体" w:hAnsi="宋体" w:cs="宋体"/>
          <w:color w:val="000000" w:themeColor="text1"/>
        </w:rPr>
        <w:t>备注：</w:t>
      </w:r>
    </w:p>
    <w:p>
      <w:pPr>
        <w:tabs>
          <w:tab w:val="left" w:pos="826"/>
        </w:tabs>
        <w:snapToGrid w:val="0"/>
        <w:ind w:firstLine="420" w:firstLineChars="200"/>
        <w:rPr>
          <w:rFonts w:ascii="宋体" w:hAnsi="宋体" w:cs="宋体"/>
          <w:color w:val="000000" w:themeColor="text1"/>
        </w:rPr>
      </w:pPr>
    </w:p>
    <w:p>
      <w:pPr>
        <w:tabs>
          <w:tab w:val="left" w:pos="826"/>
        </w:tabs>
        <w:snapToGrid w:val="0"/>
        <w:ind w:firstLine="420" w:firstLineChars="200"/>
        <w:outlineLvl w:val="0"/>
        <w:rPr>
          <w:rFonts w:ascii="宋体" w:hAnsi="宋体" w:cs="宋体"/>
          <w:color w:val="000000" w:themeColor="text1"/>
        </w:rPr>
      </w:pPr>
      <w:bookmarkStart w:id="346" w:name="_Toc3127"/>
      <w:r>
        <w:rPr>
          <w:rFonts w:hint="eastAsia" w:ascii="宋体" w:hAnsi="宋体" w:cs="宋体"/>
          <w:color w:val="000000" w:themeColor="text1"/>
          <w:lang w:val="en-US" w:eastAsia="zh-CN"/>
        </w:rPr>
        <w:t>1</w:t>
      </w:r>
      <w:r>
        <w:rPr>
          <w:rFonts w:hint="eastAsia" w:ascii="宋体" w:hAnsi="宋体" w:cs="宋体"/>
          <w:color w:val="000000" w:themeColor="text1"/>
        </w:rPr>
        <w:t>、必须随本表附上拟派出人员的身份证、职业资格证书。（均为复印件）</w:t>
      </w:r>
      <w:bookmarkEnd w:id="346"/>
    </w:p>
    <w:p>
      <w:pPr>
        <w:tabs>
          <w:tab w:val="left" w:pos="826"/>
        </w:tabs>
        <w:snapToGrid w:val="0"/>
        <w:ind w:firstLine="420" w:firstLineChars="200"/>
        <w:outlineLvl w:val="0"/>
        <w:rPr>
          <w:rFonts w:hint="eastAsia" w:ascii="宋体" w:hAnsi="宋体" w:cs="宋体"/>
          <w:color w:val="000000" w:themeColor="text1"/>
        </w:rPr>
      </w:pPr>
      <w:r>
        <w:rPr>
          <w:rFonts w:hint="eastAsia" w:ascii="宋体" w:hAnsi="宋体" w:cs="宋体"/>
          <w:color w:val="000000" w:themeColor="text1"/>
        </w:rPr>
        <w:br w:type="page"/>
      </w:r>
      <w:bookmarkStart w:id="347" w:name="_Toc1025"/>
    </w:p>
    <w:p>
      <w:pPr>
        <w:tabs>
          <w:tab w:val="left" w:pos="826"/>
        </w:tabs>
        <w:snapToGrid w:val="0"/>
        <w:ind w:firstLine="420" w:firstLineChars="200"/>
        <w:outlineLvl w:val="0"/>
        <w:rPr>
          <w:rFonts w:hint="eastAsia" w:ascii="宋体" w:hAnsi="宋体" w:cs="宋体"/>
          <w:color w:val="000000" w:themeColor="text1"/>
        </w:rPr>
      </w:pPr>
    </w:p>
    <w:p>
      <w:pPr>
        <w:tabs>
          <w:tab w:val="left" w:pos="826"/>
        </w:tabs>
        <w:snapToGrid w:val="0"/>
        <w:ind w:firstLine="420" w:firstLineChars="200"/>
        <w:outlineLvl w:val="0"/>
        <w:rPr>
          <w:rFonts w:hint="eastAsia" w:ascii="宋体" w:hAnsi="宋体" w:cs="宋体"/>
          <w:color w:val="000000" w:themeColor="text1"/>
        </w:rPr>
      </w:pPr>
    </w:p>
    <w:p>
      <w:pPr>
        <w:tabs>
          <w:tab w:val="left" w:pos="826"/>
        </w:tabs>
        <w:snapToGrid w:val="0"/>
        <w:ind w:firstLine="643" w:firstLineChars="200"/>
        <w:outlineLvl w:val="0"/>
        <w:rPr>
          <w:rFonts w:ascii="宋体" w:hAnsi="宋体" w:cs="宋体"/>
          <w:b/>
          <w:bCs/>
          <w:color w:val="000000" w:themeColor="text1"/>
          <w:sz w:val="24"/>
        </w:rPr>
      </w:pPr>
      <w:r>
        <w:rPr>
          <w:rFonts w:hint="eastAsia" w:ascii="宋体" w:hAnsi="宋体" w:cs="宋体"/>
          <w:b/>
          <w:bCs/>
          <w:color w:val="000000" w:themeColor="text1"/>
          <w:sz w:val="32"/>
          <w:szCs w:val="32"/>
        </w:rPr>
        <w:t>近 3 年已完成类似项目企业业绩一览表</w:t>
      </w:r>
      <w:bookmarkEnd w:id="347"/>
      <w:r>
        <w:rPr>
          <w:rFonts w:hint="eastAsia" w:ascii="宋体" w:hAnsi="宋体" w:cs="宋体"/>
          <w:b/>
          <w:bCs/>
          <w:color w:val="000000" w:themeColor="text1"/>
          <w:sz w:val="32"/>
          <w:szCs w:val="32"/>
        </w:rPr>
        <w:t>（如有）</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086"/>
        <w:gridCol w:w="1738"/>
        <w:gridCol w:w="1045"/>
        <w:gridCol w:w="1217"/>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13" w:type="pct"/>
            <w:vAlign w:val="center"/>
          </w:tcPr>
          <w:p>
            <w:pPr>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1224" w:type="pct"/>
            <w:vAlign w:val="center"/>
          </w:tcPr>
          <w:p>
            <w:pPr>
              <w:jc w:val="center"/>
              <w:rPr>
                <w:rFonts w:ascii="宋体" w:hAnsi="宋体" w:cs="宋体"/>
                <w:color w:val="000000" w:themeColor="text1"/>
                <w:highlight w:val="none"/>
              </w:rPr>
            </w:pPr>
            <w:r>
              <w:rPr>
                <w:rFonts w:hint="eastAsia" w:ascii="宋体" w:hAnsi="宋体" w:cs="宋体"/>
                <w:color w:val="000000" w:themeColor="text1"/>
                <w:highlight w:val="none"/>
              </w:rPr>
              <w:t>发包人名称</w:t>
            </w:r>
          </w:p>
        </w:tc>
        <w:tc>
          <w:tcPr>
            <w:tcW w:w="1020" w:type="pct"/>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项目名称</w:t>
            </w:r>
          </w:p>
        </w:tc>
        <w:tc>
          <w:tcPr>
            <w:tcW w:w="613" w:type="pct"/>
            <w:vAlign w:val="center"/>
          </w:tcPr>
          <w:p>
            <w:pPr>
              <w:jc w:val="center"/>
              <w:rPr>
                <w:rFonts w:ascii="宋体" w:hAnsi="宋体" w:cs="宋体"/>
                <w:color w:val="000000" w:themeColor="text1"/>
                <w:highlight w:val="none"/>
              </w:rPr>
            </w:pPr>
            <w:r>
              <w:rPr>
                <w:rFonts w:hint="eastAsia" w:ascii="宋体" w:hAnsi="宋体" w:cs="宋体"/>
                <w:color w:val="000000" w:themeColor="text1"/>
                <w:highlight w:val="none"/>
              </w:rPr>
              <w:t>服务</w:t>
            </w:r>
          </w:p>
          <w:p>
            <w:pPr>
              <w:jc w:val="center"/>
              <w:rPr>
                <w:rFonts w:ascii="宋体" w:hAnsi="宋体" w:cs="宋体"/>
                <w:color w:val="000000" w:themeColor="text1"/>
                <w:highlight w:val="none"/>
              </w:rPr>
            </w:pPr>
            <w:r>
              <w:rPr>
                <w:rFonts w:hint="eastAsia" w:ascii="宋体" w:hAnsi="宋体" w:cs="宋体"/>
                <w:color w:val="000000" w:themeColor="text1"/>
                <w:highlight w:val="none"/>
              </w:rPr>
              <w:t>类型</w:t>
            </w:r>
          </w:p>
        </w:tc>
        <w:tc>
          <w:tcPr>
            <w:tcW w:w="714" w:type="pct"/>
            <w:vAlign w:val="center"/>
          </w:tcPr>
          <w:p>
            <w:pPr>
              <w:jc w:val="center"/>
              <w:rPr>
                <w:rFonts w:ascii="宋体" w:hAnsi="宋体" w:cs="宋体"/>
                <w:color w:val="000000" w:themeColor="text1"/>
                <w:highlight w:val="none"/>
              </w:rPr>
            </w:pPr>
            <w:r>
              <w:rPr>
                <w:rFonts w:hint="eastAsia" w:ascii="宋体" w:hAnsi="宋体" w:cs="宋体"/>
                <w:color w:val="000000" w:themeColor="text1"/>
                <w:highlight w:val="none"/>
              </w:rPr>
              <w:t>项目</w:t>
            </w:r>
          </w:p>
          <w:p>
            <w:pPr>
              <w:jc w:val="center"/>
              <w:rPr>
                <w:rFonts w:ascii="宋体" w:hAnsi="宋体" w:cs="宋体"/>
                <w:color w:val="000000" w:themeColor="text1"/>
                <w:highlight w:val="none"/>
              </w:rPr>
            </w:pPr>
            <w:r>
              <w:rPr>
                <w:rFonts w:hint="eastAsia" w:ascii="宋体" w:hAnsi="宋体" w:cs="宋体"/>
                <w:color w:val="000000" w:themeColor="text1"/>
                <w:highlight w:val="none"/>
              </w:rPr>
              <w:t>规模</w:t>
            </w:r>
          </w:p>
        </w:tc>
        <w:tc>
          <w:tcPr>
            <w:tcW w:w="816" w:type="pct"/>
            <w:vAlign w:val="center"/>
          </w:tcPr>
          <w:p>
            <w:pPr>
              <w:jc w:val="center"/>
              <w:rPr>
                <w:rFonts w:ascii="宋体" w:hAnsi="宋体" w:cs="宋体"/>
                <w:color w:val="000000" w:themeColor="text1"/>
                <w:highlight w:val="none"/>
              </w:rPr>
            </w:pPr>
            <w:r>
              <w:rPr>
                <w:rFonts w:hint="eastAsia" w:ascii="宋体" w:hAnsi="宋体" w:cs="宋体"/>
                <w:color w:val="000000" w:themeColor="text1"/>
                <w:highlight w:val="none"/>
              </w:rPr>
              <w:t>合同金额</w:t>
            </w:r>
          </w:p>
          <w:p>
            <w:pPr>
              <w:jc w:val="center"/>
              <w:rPr>
                <w:rFonts w:ascii="宋体" w:hAnsi="宋体" w:cs="宋体"/>
                <w:color w:val="000000" w:themeColor="text1"/>
                <w:highlight w:val="none"/>
              </w:rPr>
            </w:pPr>
            <w:r>
              <w:rPr>
                <w:rFonts w:hint="eastAsia" w:ascii="宋体" w:hAnsi="宋体" w:cs="宋体"/>
                <w:color w:val="000000" w:themeColor="text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3" w:type="pct"/>
            <w:vAlign w:val="center"/>
          </w:tcPr>
          <w:p>
            <w:pPr>
              <w:jc w:val="center"/>
              <w:rPr>
                <w:rFonts w:ascii="宋体" w:hAnsi="宋体" w:cs="宋体"/>
                <w:color w:val="000000" w:themeColor="text1"/>
                <w:highlight w:val="yellow"/>
              </w:rPr>
            </w:pPr>
          </w:p>
        </w:tc>
        <w:tc>
          <w:tcPr>
            <w:tcW w:w="1224" w:type="pct"/>
            <w:vAlign w:val="center"/>
          </w:tcPr>
          <w:p>
            <w:pPr>
              <w:jc w:val="center"/>
              <w:rPr>
                <w:rFonts w:ascii="宋体" w:hAnsi="宋体" w:cs="宋体"/>
                <w:color w:val="000000" w:themeColor="text1"/>
                <w:highlight w:val="yellow"/>
              </w:rPr>
            </w:pPr>
          </w:p>
        </w:tc>
        <w:tc>
          <w:tcPr>
            <w:tcW w:w="1020" w:type="pct"/>
            <w:vAlign w:val="center"/>
          </w:tcPr>
          <w:p>
            <w:pPr>
              <w:jc w:val="center"/>
              <w:rPr>
                <w:rFonts w:ascii="宋体" w:hAnsi="宋体" w:cs="宋体"/>
                <w:color w:val="000000" w:themeColor="text1"/>
                <w:highlight w:val="yellow"/>
              </w:rPr>
            </w:pPr>
          </w:p>
        </w:tc>
        <w:tc>
          <w:tcPr>
            <w:tcW w:w="613" w:type="pct"/>
            <w:vAlign w:val="center"/>
          </w:tcPr>
          <w:p>
            <w:pPr>
              <w:jc w:val="center"/>
              <w:rPr>
                <w:rFonts w:ascii="宋体" w:hAnsi="宋体" w:cs="宋体"/>
                <w:color w:val="000000" w:themeColor="text1"/>
                <w:highlight w:val="yellow"/>
              </w:rPr>
            </w:pPr>
          </w:p>
        </w:tc>
        <w:tc>
          <w:tcPr>
            <w:tcW w:w="714" w:type="pct"/>
            <w:vAlign w:val="center"/>
          </w:tcPr>
          <w:p>
            <w:pPr>
              <w:jc w:val="center"/>
              <w:rPr>
                <w:rFonts w:ascii="宋体" w:hAnsi="宋体" w:cs="宋体"/>
                <w:color w:val="000000" w:themeColor="text1"/>
                <w:highlight w:val="yellow"/>
              </w:rPr>
            </w:pPr>
          </w:p>
        </w:tc>
        <w:tc>
          <w:tcPr>
            <w:tcW w:w="816" w:type="pct"/>
            <w:vAlign w:val="center"/>
          </w:tcPr>
          <w:p>
            <w:pPr>
              <w:jc w:val="center"/>
              <w:rPr>
                <w:rFonts w:ascii="宋体" w:hAnsi="宋体" w:cs="宋体"/>
                <w:color w:val="000000" w:themeColor="text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13" w:type="pct"/>
            <w:vAlign w:val="center"/>
          </w:tcPr>
          <w:p>
            <w:pPr>
              <w:jc w:val="center"/>
              <w:rPr>
                <w:rFonts w:ascii="宋体" w:hAnsi="宋体" w:cs="宋体"/>
                <w:color w:val="000000" w:themeColor="text1"/>
                <w:highlight w:val="yellow"/>
              </w:rPr>
            </w:pPr>
          </w:p>
        </w:tc>
        <w:tc>
          <w:tcPr>
            <w:tcW w:w="1224" w:type="pct"/>
            <w:vAlign w:val="center"/>
          </w:tcPr>
          <w:p>
            <w:pPr>
              <w:jc w:val="center"/>
              <w:rPr>
                <w:rFonts w:ascii="宋体" w:hAnsi="宋体" w:cs="宋体"/>
                <w:color w:val="000000" w:themeColor="text1"/>
                <w:highlight w:val="yellow"/>
              </w:rPr>
            </w:pPr>
          </w:p>
        </w:tc>
        <w:tc>
          <w:tcPr>
            <w:tcW w:w="1020" w:type="pct"/>
            <w:vAlign w:val="center"/>
          </w:tcPr>
          <w:p>
            <w:pPr>
              <w:jc w:val="center"/>
              <w:rPr>
                <w:rFonts w:ascii="宋体" w:hAnsi="宋体" w:cs="宋体"/>
                <w:color w:val="000000" w:themeColor="text1"/>
                <w:highlight w:val="yellow"/>
              </w:rPr>
            </w:pPr>
          </w:p>
        </w:tc>
        <w:tc>
          <w:tcPr>
            <w:tcW w:w="613" w:type="pct"/>
            <w:vAlign w:val="center"/>
          </w:tcPr>
          <w:p>
            <w:pPr>
              <w:jc w:val="center"/>
              <w:rPr>
                <w:rFonts w:ascii="宋体" w:hAnsi="宋体" w:cs="宋体"/>
                <w:color w:val="000000" w:themeColor="text1"/>
                <w:highlight w:val="yellow"/>
              </w:rPr>
            </w:pPr>
          </w:p>
        </w:tc>
        <w:tc>
          <w:tcPr>
            <w:tcW w:w="714" w:type="pct"/>
            <w:vAlign w:val="center"/>
          </w:tcPr>
          <w:p>
            <w:pPr>
              <w:jc w:val="center"/>
              <w:rPr>
                <w:rFonts w:ascii="宋体" w:hAnsi="宋体" w:cs="宋体"/>
                <w:color w:val="000000" w:themeColor="text1"/>
                <w:highlight w:val="yellow"/>
              </w:rPr>
            </w:pPr>
          </w:p>
        </w:tc>
        <w:tc>
          <w:tcPr>
            <w:tcW w:w="816" w:type="pct"/>
            <w:vAlign w:val="center"/>
          </w:tcPr>
          <w:p>
            <w:pPr>
              <w:jc w:val="center"/>
              <w:rPr>
                <w:rFonts w:ascii="宋体" w:hAnsi="宋体" w:cs="宋体"/>
                <w:color w:val="000000" w:themeColor="text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13" w:type="pct"/>
            <w:vAlign w:val="center"/>
          </w:tcPr>
          <w:p>
            <w:pPr>
              <w:jc w:val="center"/>
              <w:rPr>
                <w:rFonts w:ascii="宋体" w:hAnsi="宋体" w:cs="宋体"/>
                <w:color w:val="000000" w:themeColor="text1"/>
                <w:highlight w:val="yellow"/>
              </w:rPr>
            </w:pPr>
          </w:p>
        </w:tc>
        <w:tc>
          <w:tcPr>
            <w:tcW w:w="1224" w:type="pct"/>
            <w:vAlign w:val="center"/>
          </w:tcPr>
          <w:p>
            <w:pPr>
              <w:jc w:val="center"/>
              <w:rPr>
                <w:rFonts w:ascii="宋体" w:hAnsi="宋体" w:cs="宋体"/>
                <w:color w:val="000000" w:themeColor="text1"/>
                <w:highlight w:val="yellow"/>
              </w:rPr>
            </w:pPr>
          </w:p>
        </w:tc>
        <w:tc>
          <w:tcPr>
            <w:tcW w:w="1020" w:type="pct"/>
            <w:vAlign w:val="center"/>
          </w:tcPr>
          <w:p>
            <w:pPr>
              <w:jc w:val="center"/>
              <w:rPr>
                <w:rFonts w:ascii="宋体" w:hAnsi="宋体" w:cs="宋体"/>
                <w:color w:val="000000" w:themeColor="text1"/>
                <w:highlight w:val="yellow"/>
              </w:rPr>
            </w:pPr>
          </w:p>
        </w:tc>
        <w:tc>
          <w:tcPr>
            <w:tcW w:w="613" w:type="pct"/>
            <w:vAlign w:val="center"/>
          </w:tcPr>
          <w:p>
            <w:pPr>
              <w:jc w:val="center"/>
              <w:rPr>
                <w:rFonts w:ascii="宋体" w:hAnsi="宋体" w:cs="宋体"/>
                <w:color w:val="000000" w:themeColor="text1"/>
                <w:highlight w:val="yellow"/>
              </w:rPr>
            </w:pPr>
          </w:p>
        </w:tc>
        <w:tc>
          <w:tcPr>
            <w:tcW w:w="714" w:type="pct"/>
            <w:vAlign w:val="center"/>
          </w:tcPr>
          <w:p>
            <w:pPr>
              <w:jc w:val="center"/>
              <w:rPr>
                <w:rFonts w:ascii="宋体" w:hAnsi="宋体" w:cs="宋体"/>
                <w:color w:val="000000" w:themeColor="text1"/>
                <w:highlight w:val="yellow"/>
              </w:rPr>
            </w:pPr>
          </w:p>
        </w:tc>
        <w:tc>
          <w:tcPr>
            <w:tcW w:w="816" w:type="pct"/>
            <w:vAlign w:val="center"/>
          </w:tcPr>
          <w:p>
            <w:pPr>
              <w:jc w:val="center"/>
              <w:rPr>
                <w:rFonts w:ascii="宋体" w:hAnsi="宋体" w:cs="宋体"/>
                <w:color w:val="000000" w:themeColor="text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13" w:type="pct"/>
            <w:vAlign w:val="center"/>
          </w:tcPr>
          <w:p>
            <w:pPr>
              <w:jc w:val="center"/>
              <w:rPr>
                <w:rFonts w:ascii="宋体" w:hAnsi="宋体" w:cs="宋体"/>
                <w:color w:val="000000" w:themeColor="text1"/>
                <w:highlight w:val="yellow"/>
              </w:rPr>
            </w:pPr>
          </w:p>
        </w:tc>
        <w:tc>
          <w:tcPr>
            <w:tcW w:w="1224" w:type="pct"/>
            <w:vAlign w:val="center"/>
          </w:tcPr>
          <w:p>
            <w:pPr>
              <w:jc w:val="center"/>
              <w:rPr>
                <w:rFonts w:ascii="宋体" w:hAnsi="宋体" w:cs="宋体"/>
                <w:color w:val="000000" w:themeColor="text1"/>
                <w:highlight w:val="yellow"/>
              </w:rPr>
            </w:pPr>
          </w:p>
        </w:tc>
        <w:tc>
          <w:tcPr>
            <w:tcW w:w="1020" w:type="pct"/>
            <w:vAlign w:val="center"/>
          </w:tcPr>
          <w:p>
            <w:pPr>
              <w:jc w:val="center"/>
              <w:rPr>
                <w:rFonts w:ascii="宋体" w:hAnsi="宋体" w:cs="宋体"/>
                <w:color w:val="000000" w:themeColor="text1"/>
                <w:highlight w:val="yellow"/>
              </w:rPr>
            </w:pPr>
          </w:p>
        </w:tc>
        <w:tc>
          <w:tcPr>
            <w:tcW w:w="613" w:type="pct"/>
            <w:vAlign w:val="center"/>
          </w:tcPr>
          <w:p>
            <w:pPr>
              <w:jc w:val="center"/>
              <w:rPr>
                <w:rFonts w:ascii="宋体" w:hAnsi="宋体" w:cs="宋体"/>
                <w:color w:val="000000" w:themeColor="text1"/>
                <w:highlight w:val="yellow"/>
              </w:rPr>
            </w:pPr>
          </w:p>
        </w:tc>
        <w:tc>
          <w:tcPr>
            <w:tcW w:w="714" w:type="pct"/>
            <w:vAlign w:val="center"/>
          </w:tcPr>
          <w:p>
            <w:pPr>
              <w:jc w:val="center"/>
              <w:rPr>
                <w:rFonts w:ascii="宋体" w:hAnsi="宋体" w:cs="宋体"/>
                <w:color w:val="000000" w:themeColor="text1"/>
                <w:highlight w:val="yellow"/>
              </w:rPr>
            </w:pPr>
          </w:p>
        </w:tc>
        <w:tc>
          <w:tcPr>
            <w:tcW w:w="816" w:type="pct"/>
            <w:vAlign w:val="center"/>
          </w:tcPr>
          <w:p>
            <w:pPr>
              <w:jc w:val="center"/>
              <w:rPr>
                <w:rFonts w:ascii="宋体" w:hAnsi="宋体" w:cs="宋体"/>
                <w:color w:val="000000" w:themeColor="text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13" w:type="pct"/>
            <w:vAlign w:val="center"/>
          </w:tcPr>
          <w:p>
            <w:pPr>
              <w:jc w:val="center"/>
              <w:rPr>
                <w:rFonts w:ascii="宋体" w:hAnsi="宋体" w:cs="宋体"/>
                <w:color w:val="000000" w:themeColor="text1"/>
                <w:highlight w:val="yellow"/>
              </w:rPr>
            </w:pPr>
          </w:p>
        </w:tc>
        <w:tc>
          <w:tcPr>
            <w:tcW w:w="1224" w:type="pct"/>
            <w:vAlign w:val="center"/>
          </w:tcPr>
          <w:p>
            <w:pPr>
              <w:jc w:val="center"/>
              <w:rPr>
                <w:rFonts w:ascii="宋体" w:hAnsi="宋体" w:cs="宋体"/>
                <w:color w:val="000000" w:themeColor="text1"/>
                <w:highlight w:val="yellow"/>
              </w:rPr>
            </w:pPr>
          </w:p>
        </w:tc>
        <w:tc>
          <w:tcPr>
            <w:tcW w:w="1020" w:type="pct"/>
            <w:vAlign w:val="center"/>
          </w:tcPr>
          <w:p>
            <w:pPr>
              <w:jc w:val="center"/>
              <w:rPr>
                <w:rFonts w:ascii="宋体" w:hAnsi="宋体" w:cs="宋体"/>
                <w:color w:val="000000" w:themeColor="text1"/>
                <w:highlight w:val="yellow"/>
              </w:rPr>
            </w:pPr>
          </w:p>
        </w:tc>
        <w:tc>
          <w:tcPr>
            <w:tcW w:w="613" w:type="pct"/>
            <w:vAlign w:val="center"/>
          </w:tcPr>
          <w:p>
            <w:pPr>
              <w:jc w:val="center"/>
              <w:rPr>
                <w:rFonts w:ascii="宋体" w:hAnsi="宋体" w:cs="宋体"/>
                <w:color w:val="000000" w:themeColor="text1"/>
                <w:highlight w:val="yellow"/>
              </w:rPr>
            </w:pPr>
          </w:p>
        </w:tc>
        <w:tc>
          <w:tcPr>
            <w:tcW w:w="714" w:type="pct"/>
            <w:vAlign w:val="center"/>
          </w:tcPr>
          <w:p>
            <w:pPr>
              <w:jc w:val="center"/>
              <w:rPr>
                <w:rFonts w:ascii="宋体" w:hAnsi="宋体" w:cs="宋体"/>
                <w:color w:val="000000" w:themeColor="text1"/>
                <w:highlight w:val="yellow"/>
              </w:rPr>
            </w:pPr>
          </w:p>
        </w:tc>
        <w:tc>
          <w:tcPr>
            <w:tcW w:w="816" w:type="pct"/>
            <w:vAlign w:val="center"/>
          </w:tcPr>
          <w:p>
            <w:pPr>
              <w:jc w:val="center"/>
              <w:rPr>
                <w:rFonts w:ascii="宋体" w:hAnsi="宋体" w:cs="宋体"/>
                <w:color w:val="000000" w:themeColor="text1"/>
                <w:highlight w:val="yellow"/>
              </w:rPr>
            </w:pPr>
          </w:p>
        </w:tc>
      </w:tr>
    </w:tbl>
    <w:p>
      <w:pPr>
        <w:rPr>
          <w:rFonts w:hint="eastAsia" w:ascii="宋体" w:hAnsi="宋体" w:cs="宋体"/>
          <w:b/>
          <w:bCs/>
          <w:color w:val="000000" w:themeColor="text1"/>
        </w:rPr>
      </w:pPr>
    </w:p>
    <w:p>
      <w:pPr>
        <w:rPr>
          <w:rFonts w:hAnsi="宋体"/>
          <w:b/>
          <w:color w:val="000000" w:themeColor="text1"/>
          <w:sz w:val="32"/>
        </w:rPr>
      </w:pPr>
      <w:r>
        <w:rPr>
          <w:rFonts w:hint="eastAsia" w:ascii="宋体" w:hAnsi="宋体" w:cs="宋体"/>
          <w:b/>
          <w:bCs/>
          <w:color w:val="000000" w:themeColor="text1"/>
        </w:rPr>
        <w:t>备注：类似业绩应附合同协议书有关页面复印件</w:t>
      </w:r>
      <w:r>
        <w:rPr>
          <w:rFonts w:hint="eastAsia" w:ascii="宋体" w:hAnsi="宋体" w:cs="宋体"/>
          <w:b/>
          <w:bCs/>
          <w:color w:val="000000" w:themeColor="text1"/>
          <w:lang w:eastAsia="zh-CN"/>
        </w:rPr>
        <w:t>，</w:t>
      </w:r>
      <w:r>
        <w:rPr>
          <w:rFonts w:hint="eastAsia" w:ascii="宋体" w:hAnsi="宋体" w:cs="宋体"/>
          <w:b/>
          <w:bCs/>
          <w:color w:val="000000" w:themeColor="text1"/>
          <w:lang w:val="en-US" w:eastAsia="zh-CN"/>
        </w:rPr>
        <w:t>类似项目业绩，是指可行性研究报告，提供合同复印件关键页（要点包括项目名称、签约时间、合同金额/项目规模、项目主要内容和双方盖章页）等证明材料</w:t>
      </w:r>
      <w:r>
        <w:rPr>
          <w:rFonts w:hint="eastAsia" w:hAnsi="宋体"/>
          <w:b/>
          <w:color w:val="000000" w:themeColor="text1"/>
          <w:sz w:val="32"/>
        </w:rPr>
        <w:br w:type="page"/>
      </w:r>
    </w:p>
    <w:p>
      <w:pPr>
        <w:pStyle w:val="14"/>
        <w:rPr>
          <w:rFonts w:hAnsi="宋体"/>
          <w:b/>
          <w:color w:val="000000" w:themeColor="text1"/>
          <w:sz w:val="32"/>
        </w:rPr>
      </w:pPr>
      <w:r>
        <w:rPr>
          <w:rFonts w:hint="eastAsia" w:hAnsi="宋体"/>
          <w:color w:val="000000" w:themeColor="text1"/>
          <w:sz w:val="28"/>
          <w:szCs w:val="28"/>
        </w:rPr>
        <w:t>附表：</w:t>
      </w:r>
    </w:p>
    <w:p>
      <w:pPr>
        <w:pStyle w:val="14"/>
        <w:jc w:val="center"/>
        <w:rPr>
          <w:rFonts w:hAnsi="宋体"/>
          <w:b/>
          <w:color w:val="000000" w:themeColor="text1"/>
          <w:sz w:val="32"/>
        </w:rPr>
      </w:pPr>
      <w:r>
        <w:rPr>
          <w:rFonts w:hint="eastAsia" w:hAnsi="宋体"/>
          <w:b/>
          <w:color w:val="000000" w:themeColor="text1"/>
          <w:sz w:val="32"/>
        </w:rPr>
        <w:t>法定代表人授权委托书（格式）</w:t>
      </w:r>
    </w:p>
    <w:p>
      <w:pPr>
        <w:pStyle w:val="14"/>
        <w:spacing w:line="400" w:lineRule="exact"/>
        <w:rPr>
          <w:rFonts w:hAnsi="宋体"/>
          <w:color w:val="000000" w:themeColor="text1"/>
        </w:rPr>
      </w:pPr>
    </w:p>
    <w:p>
      <w:pPr>
        <w:pStyle w:val="14"/>
        <w:spacing w:line="400" w:lineRule="exact"/>
        <w:jc w:val="left"/>
        <w:rPr>
          <w:rFonts w:hAnsi="宋体"/>
          <w:color w:val="000000" w:themeColor="text1"/>
        </w:rPr>
      </w:pPr>
      <w:r>
        <w:rPr>
          <w:rFonts w:hint="eastAsia" w:hAnsi="宋体"/>
          <w:color w:val="000000" w:themeColor="text1"/>
        </w:rPr>
        <w:t xml:space="preserve">    本授权委托书声明：我</w:t>
      </w:r>
      <w:r>
        <w:rPr>
          <w:rFonts w:hint="eastAsia" w:hAnsi="宋体"/>
          <w:color w:val="000000" w:themeColor="text1"/>
          <w:u w:val="single"/>
        </w:rPr>
        <w:t xml:space="preserve">   （姓名）   </w:t>
      </w:r>
      <w:r>
        <w:rPr>
          <w:rFonts w:hint="eastAsia" w:hAnsi="宋体"/>
          <w:color w:val="000000" w:themeColor="text1"/>
        </w:rPr>
        <w:t>系</w:t>
      </w:r>
      <w:r>
        <w:rPr>
          <w:rFonts w:hint="eastAsia" w:hAnsi="宋体"/>
          <w:color w:val="000000" w:themeColor="text1"/>
          <w:u w:val="single"/>
        </w:rPr>
        <w:t xml:space="preserve">      （供应商名称）     </w:t>
      </w:r>
      <w:r>
        <w:rPr>
          <w:rFonts w:hint="eastAsia" w:hAnsi="宋体"/>
          <w:color w:val="000000" w:themeColor="text1"/>
        </w:rPr>
        <w:t>的法定代表人，现授权委托</w:t>
      </w:r>
      <w:r>
        <w:rPr>
          <w:rFonts w:hint="eastAsia" w:hAnsi="宋体"/>
          <w:color w:val="000000" w:themeColor="text1"/>
          <w:u w:val="single"/>
        </w:rPr>
        <w:t xml:space="preserve">      （单位名称）      </w:t>
      </w:r>
      <w:r>
        <w:rPr>
          <w:rFonts w:hint="eastAsia" w:hAnsi="宋体"/>
          <w:color w:val="000000" w:themeColor="text1"/>
        </w:rPr>
        <w:t>的</w:t>
      </w:r>
      <w:r>
        <w:rPr>
          <w:rFonts w:hint="eastAsia" w:hAnsi="宋体"/>
          <w:color w:val="000000" w:themeColor="text1"/>
          <w:u w:val="single"/>
        </w:rPr>
        <w:t xml:space="preserve">   （姓名）   </w:t>
      </w:r>
      <w:r>
        <w:rPr>
          <w:rFonts w:hint="eastAsia" w:hAnsi="宋体"/>
          <w:color w:val="000000" w:themeColor="text1"/>
        </w:rPr>
        <w:t>为我公司被授权人，以本公司的名义参加</w:t>
      </w:r>
      <w:r>
        <w:rPr>
          <w:rFonts w:hint="eastAsia" w:hAnsi="宋体"/>
          <w:color w:val="000000" w:themeColor="text1"/>
          <w:u w:val="single"/>
        </w:rPr>
        <w:t xml:space="preserve">             </w:t>
      </w:r>
      <w:r>
        <w:rPr>
          <w:rFonts w:hint="eastAsia"/>
          <w:color w:val="000000" w:themeColor="text1"/>
        </w:rPr>
        <w:t>采购代理机构</w:t>
      </w:r>
      <w:r>
        <w:rPr>
          <w:rFonts w:hint="eastAsia" w:hAnsi="宋体"/>
          <w:color w:val="000000" w:themeColor="text1"/>
        </w:rPr>
        <w:t>组织实施的</w:t>
      </w:r>
      <w:r>
        <w:rPr>
          <w:rFonts w:hint="eastAsia" w:hAnsi="宋体"/>
          <w:color w:val="000000" w:themeColor="text1"/>
          <w:u w:val="single"/>
        </w:rPr>
        <w:t xml:space="preserve">                （项目名称及项目编号）                 </w:t>
      </w:r>
      <w:r>
        <w:rPr>
          <w:rFonts w:hint="eastAsia" w:hAnsi="宋体"/>
          <w:color w:val="000000" w:themeColor="text1"/>
        </w:rPr>
        <w:t>的磋商活动。被授权人在开标、评标、合同谈判过程中所签署的一切文件和处理与之有关的一切事务，我均予以承认。</w:t>
      </w:r>
    </w:p>
    <w:p>
      <w:pPr>
        <w:pStyle w:val="14"/>
        <w:spacing w:line="400" w:lineRule="exact"/>
        <w:jc w:val="left"/>
        <w:rPr>
          <w:rFonts w:hAnsi="宋体"/>
          <w:color w:val="000000" w:themeColor="text1"/>
        </w:rPr>
      </w:pPr>
      <w:r>
        <w:rPr>
          <w:rFonts w:hint="eastAsia" w:hAnsi="宋体"/>
          <w:color w:val="000000" w:themeColor="text1"/>
        </w:rPr>
        <w:t xml:space="preserve">    被授权人在授权委托书有效期内签署的所有文件不因授权委托的撤销而失效，除非有撤销授权委托的书面通知，本授权委托书自投标开始至合同履行完毕止。</w:t>
      </w:r>
    </w:p>
    <w:p>
      <w:pPr>
        <w:pStyle w:val="14"/>
        <w:spacing w:line="400" w:lineRule="exact"/>
        <w:jc w:val="left"/>
        <w:rPr>
          <w:rFonts w:hAnsi="宋体"/>
          <w:color w:val="000000" w:themeColor="text1"/>
        </w:rPr>
      </w:pPr>
      <w:r>
        <w:rPr>
          <w:rFonts w:hint="eastAsia" w:hAnsi="宋体"/>
          <w:color w:val="000000" w:themeColor="text1"/>
        </w:rPr>
        <w:t xml:space="preserve">    被授权人无转让委托权，特此委托。</w:t>
      </w:r>
    </w:p>
    <w:p>
      <w:pPr>
        <w:pStyle w:val="14"/>
        <w:spacing w:line="400" w:lineRule="exact"/>
        <w:jc w:val="left"/>
        <w:rPr>
          <w:rFonts w:hAnsi="宋体"/>
          <w:color w:val="000000" w:themeColor="text1"/>
        </w:rPr>
      </w:pPr>
    </w:p>
    <w:p>
      <w:pPr>
        <w:pStyle w:val="14"/>
        <w:spacing w:line="400" w:lineRule="exact"/>
        <w:jc w:val="left"/>
        <w:rPr>
          <w:rFonts w:hAnsi="宋体"/>
          <w:color w:val="000000" w:themeColor="text1"/>
        </w:rPr>
      </w:pPr>
      <w:r>
        <w:rPr>
          <w:rFonts w:hint="eastAsia" w:hAnsi="宋体"/>
          <w:color w:val="000000" w:themeColor="text1"/>
        </w:rPr>
        <w:t>委托单位：</w:t>
      </w:r>
      <w:r>
        <w:rPr>
          <w:rFonts w:hint="eastAsia" w:hAnsi="宋体"/>
          <w:color w:val="000000" w:themeColor="text1"/>
          <w:u w:val="single"/>
        </w:rPr>
        <w:t xml:space="preserve">            （盖单位公章）            </w:t>
      </w:r>
      <w:r>
        <w:rPr>
          <w:rFonts w:hint="eastAsia" w:hAnsi="宋体"/>
          <w:color w:val="000000" w:themeColor="text1"/>
        </w:rPr>
        <w:t xml:space="preserve">      法定代表人：</w:t>
      </w:r>
      <w:r>
        <w:rPr>
          <w:rFonts w:hint="eastAsia" w:hAnsi="宋体"/>
          <w:color w:val="000000" w:themeColor="text1"/>
          <w:u w:val="single"/>
        </w:rPr>
        <w:t xml:space="preserve">      （签字）    </w:t>
      </w:r>
    </w:p>
    <w:p>
      <w:pPr>
        <w:pStyle w:val="14"/>
        <w:spacing w:line="400" w:lineRule="exact"/>
        <w:jc w:val="left"/>
        <w:rPr>
          <w:rFonts w:hAnsi="宋体"/>
          <w:color w:val="000000" w:themeColor="text1"/>
        </w:rPr>
      </w:pPr>
      <w:r>
        <w:rPr>
          <w:rFonts w:hint="eastAsia" w:hAnsi="宋体"/>
          <w:color w:val="000000" w:themeColor="text1"/>
        </w:rPr>
        <w:t>签发日期：</w:t>
      </w:r>
      <w:r>
        <w:rPr>
          <w:rFonts w:hint="eastAsia" w:hAnsi="宋体"/>
          <w:color w:val="000000" w:themeColor="text1"/>
          <w:u w:val="single"/>
        </w:rPr>
        <w:t xml:space="preserve">       </w:t>
      </w:r>
      <w:r>
        <w:rPr>
          <w:rFonts w:hint="eastAsia" w:hAnsi="宋体"/>
          <w:color w:val="000000" w:themeColor="text1"/>
        </w:rPr>
        <w:t>年</w:t>
      </w:r>
      <w:r>
        <w:rPr>
          <w:rFonts w:hint="eastAsia" w:hAnsi="宋体"/>
          <w:color w:val="000000" w:themeColor="text1"/>
          <w:u w:val="single"/>
        </w:rPr>
        <w:t xml:space="preserve">    </w:t>
      </w:r>
      <w:r>
        <w:rPr>
          <w:rFonts w:hint="eastAsia" w:hAnsi="宋体"/>
          <w:color w:val="000000" w:themeColor="text1"/>
        </w:rPr>
        <w:t>月</w:t>
      </w:r>
      <w:r>
        <w:rPr>
          <w:rFonts w:hint="eastAsia" w:hAnsi="宋体"/>
          <w:color w:val="000000" w:themeColor="text1"/>
          <w:u w:val="single"/>
        </w:rPr>
        <w:t xml:space="preserve">    </w:t>
      </w:r>
      <w:r>
        <w:rPr>
          <w:rFonts w:hint="eastAsia" w:hAnsi="宋体"/>
          <w:color w:val="000000" w:themeColor="text1"/>
        </w:rPr>
        <w:t>日</w:t>
      </w:r>
    </w:p>
    <w:p>
      <w:pPr>
        <w:pStyle w:val="14"/>
        <w:spacing w:line="400" w:lineRule="exact"/>
        <w:jc w:val="left"/>
        <w:rPr>
          <w:rFonts w:hAnsi="宋体"/>
          <w:color w:val="000000" w:themeColor="text1"/>
          <w:u w:val="single"/>
        </w:rPr>
      </w:pPr>
      <w:r>
        <w:rPr>
          <w:rFonts w:hint="eastAsia" w:hAnsi="宋体"/>
          <w:color w:val="000000" w:themeColor="text1"/>
          <w:u w:val="single"/>
        </w:rPr>
        <w:t xml:space="preserve">                                                                                           </w:t>
      </w:r>
    </w:p>
    <w:p>
      <w:pPr>
        <w:pStyle w:val="14"/>
        <w:spacing w:line="400" w:lineRule="exact"/>
        <w:jc w:val="left"/>
        <w:rPr>
          <w:rFonts w:hAnsi="宋体"/>
          <w:color w:val="000000" w:themeColor="text1"/>
        </w:rPr>
      </w:pPr>
    </w:p>
    <w:p>
      <w:pPr>
        <w:pStyle w:val="14"/>
        <w:spacing w:line="400" w:lineRule="exact"/>
        <w:jc w:val="left"/>
        <w:rPr>
          <w:rFonts w:hAnsi="宋体"/>
          <w:color w:val="000000" w:themeColor="text1"/>
        </w:rPr>
      </w:pPr>
      <w:r>
        <w:rPr>
          <w:rFonts w:hint="eastAsia" w:hAnsi="宋体"/>
          <w:color w:val="000000" w:themeColor="text1"/>
        </w:rPr>
        <w:t>附：法定代表人身份证、委托代理人身份证复印件</w:t>
      </w:r>
    </w:p>
    <w:p>
      <w:pPr>
        <w:pStyle w:val="14"/>
        <w:spacing w:line="400" w:lineRule="exact"/>
        <w:jc w:val="left"/>
        <w:rPr>
          <w:rFonts w:hAnsi="宋体"/>
          <w:color w:val="000000" w:themeColor="text1"/>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4" w:hRule="atLeast"/>
        </w:trPr>
        <w:tc>
          <w:tcPr>
            <w:tcW w:w="4757" w:type="dxa"/>
            <w:vAlign w:val="center"/>
          </w:tcPr>
          <w:p>
            <w:pPr>
              <w:pStyle w:val="14"/>
              <w:jc w:val="center"/>
              <w:rPr>
                <w:rFonts w:hAnsi="宋体"/>
                <w:color w:val="000000" w:themeColor="text1"/>
              </w:rPr>
            </w:pPr>
            <w:r>
              <w:rPr>
                <w:rFonts w:hint="eastAsia" w:hAnsi="宋体"/>
                <w:color w:val="000000" w:themeColor="text1"/>
              </w:rPr>
              <w:t>法定代表人身份证（正、背）面复印件粘贴处</w:t>
            </w:r>
          </w:p>
          <w:p>
            <w:pPr>
              <w:pStyle w:val="14"/>
              <w:jc w:val="center"/>
              <w:rPr>
                <w:rFonts w:hAnsi="宋体"/>
                <w:color w:val="000000" w:themeColor="text1"/>
              </w:rPr>
            </w:pPr>
            <w:r>
              <w:rPr>
                <w:rFonts w:hint="eastAsia" w:hAnsi="宋体"/>
                <w:color w:val="000000" w:themeColor="text1"/>
              </w:rPr>
              <w:t>（加盖单位公章）</w:t>
            </w:r>
          </w:p>
        </w:tc>
        <w:tc>
          <w:tcPr>
            <w:tcW w:w="4757" w:type="dxa"/>
            <w:vAlign w:val="center"/>
          </w:tcPr>
          <w:p>
            <w:pPr>
              <w:pStyle w:val="14"/>
              <w:jc w:val="center"/>
              <w:rPr>
                <w:rFonts w:hAnsi="宋体"/>
                <w:color w:val="000000" w:themeColor="text1"/>
              </w:rPr>
            </w:pPr>
            <w:r>
              <w:rPr>
                <w:rFonts w:hint="eastAsia" w:hAnsi="宋体"/>
                <w:color w:val="000000" w:themeColor="text1"/>
              </w:rPr>
              <w:t>委托代理人身份证（正、背）面复印件粘贴处</w:t>
            </w:r>
          </w:p>
          <w:p>
            <w:pPr>
              <w:pStyle w:val="14"/>
              <w:jc w:val="center"/>
              <w:rPr>
                <w:rFonts w:hAnsi="宋体"/>
                <w:color w:val="000000" w:themeColor="text1"/>
              </w:rPr>
            </w:pPr>
            <w:r>
              <w:rPr>
                <w:rFonts w:hint="eastAsia" w:hAnsi="宋体"/>
                <w:color w:val="000000" w:themeColor="text1"/>
              </w:rPr>
              <w:t>（加盖单位公章）</w:t>
            </w:r>
          </w:p>
        </w:tc>
      </w:tr>
    </w:tbl>
    <w:p>
      <w:pPr>
        <w:pStyle w:val="14"/>
        <w:rPr>
          <w:rFonts w:hAnsi="宋体"/>
          <w:color w:val="000000" w:themeColor="text1"/>
        </w:rPr>
      </w:pPr>
    </w:p>
    <w:p>
      <w:pPr>
        <w:pStyle w:val="14"/>
        <w:rPr>
          <w:rFonts w:hAnsi="宋体"/>
          <w:color w:val="000000" w:themeColor="text1"/>
        </w:rPr>
      </w:pPr>
    </w:p>
    <w:p>
      <w:pPr>
        <w:pStyle w:val="14"/>
        <w:rPr>
          <w:rFonts w:hAnsi="宋体"/>
          <w:color w:val="000000" w:themeColor="text1"/>
        </w:rPr>
      </w:pPr>
    </w:p>
    <w:p>
      <w:pPr>
        <w:adjustRightInd w:val="0"/>
        <w:snapToGrid w:val="0"/>
        <w:jc w:val="center"/>
        <w:rPr>
          <w:rFonts w:ascii="宋体" w:hAnsi="宋体" w:cs="宋体"/>
          <w:b/>
          <w:bCs/>
          <w:color w:val="000000" w:themeColor="text1"/>
          <w:sz w:val="30"/>
          <w:szCs w:val="30"/>
        </w:rPr>
      </w:pPr>
      <w:r>
        <w:rPr>
          <w:rFonts w:hint="eastAsia" w:ascii="宋体" w:hAnsi="宋体" w:cs="宋体"/>
          <w:b/>
          <w:bCs/>
          <w:color w:val="000000" w:themeColor="text1"/>
          <w:sz w:val="30"/>
          <w:szCs w:val="30"/>
        </w:rPr>
        <w:t>参加政府采购活动前三年内在经营活动中没有重大违法记录和不良信用记录的书面声明函（格式）</w:t>
      </w:r>
    </w:p>
    <w:p>
      <w:pPr>
        <w:adjustRightInd w:val="0"/>
        <w:snapToGrid w:val="0"/>
        <w:jc w:val="center"/>
        <w:rPr>
          <w:rFonts w:ascii="宋体" w:hAnsi="宋体" w:cs="宋体"/>
          <w:b/>
          <w:bCs/>
          <w:color w:val="000000" w:themeColor="text1"/>
          <w:sz w:val="40"/>
          <w:szCs w:val="40"/>
        </w:rPr>
      </w:pPr>
    </w:p>
    <w:p>
      <w:pPr>
        <w:adjustRightInd w:val="0"/>
        <w:snapToGrid w:val="0"/>
        <w:jc w:val="center"/>
        <w:rPr>
          <w:rFonts w:ascii="宋体" w:hAnsi="宋体" w:cs="宋体"/>
          <w:bCs/>
          <w:color w:val="000000" w:themeColor="text1"/>
        </w:rPr>
      </w:pPr>
      <w:r>
        <w:rPr>
          <w:rFonts w:hint="eastAsia" w:ascii="宋体" w:hAnsi="宋体" w:cs="宋体"/>
          <w:bCs/>
          <w:color w:val="000000" w:themeColor="text1"/>
        </w:rPr>
        <w:t> </w:t>
      </w:r>
    </w:p>
    <w:p>
      <w:pPr>
        <w:adjustRightInd w:val="0"/>
        <w:snapToGrid w:val="0"/>
        <w:spacing w:line="360" w:lineRule="auto"/>
        <w:jc w:val="center"/>
        <w:rPr>
          <w:rFonts w:ascii="宋体" w:hAnsi="宋体" w:cs="宋体"/>
          <w:color w:val="000000" w:themeColor="text1"/>
          <w:sz w:val="24"/>
        </w:rPr>
      </w:pPr>
      <w:r>
        <w:rPr>
          <w:rFonts w:hint="eastAsia" w:ascii="宋体" w:hAnsi="宋体" w:cs="宋体"/>
          <w:color w:val="000000" w:themeColor="text1"/>
        </w:rPr>
        <w:t xml:space="preserve">   </w:t>
      </w:r>
      <w:r>
        <w:rPr>
          <w:rFonts w:hint="eastAsia" w:ascii="宋体" w:hAnsi="宋体" w:cs="宋体"/>
          <w:color w:val="000000" w:themeColor="text1"/>
          <w:sz w:val="24"/>
        </w:rPr>
        <w:t xml:space="preserve">   （单位名称）在参加（项目名称+项目编号）采购活动前3年内的经营活</w:t>
      </w:r>
    </w:p>
    <w:p>
      <w:pPr>
        <w:adjustRightInd w:val="0"/>
        <w:snapToGrid w:val="0"/>
        <w:spacing w:line="360" w:lineRule="auto"/>
        <w:rPr>
          <w:rFonts w:ascii="宋体" w:hAnsi="宋体" w:cs="宋体"/>
          <w:color w:val="000000" w:themeColor="text1"/>
          <w:sz w:val="24"/>
        </w:rPr>
      </w:pPr>
      <w:r>
        <w:rPr>
          <w:rFonts w:hint="eastAsia" w:ascii="宋体" w:hAnsi="宋体" w:cs="宋体"/>
          <w:color w:val="000000" w:themeColor="text1"/>
          <w:sz w:val="24"/>
        </w:rPr>
        <w:t>动中没有重大违法记录和不良信用记录。</w:t>
      </w:r>
    </w:p>
    <w:p>
      <w:pPr>
        <w:adjustRightInd w:val="0"/>
        <w:snapToGrid w:val="0"/>
        <w:spacing w:line="360" w:lineRule="auto"/>
        <w:ind w:firstLine="960" w:firstLineChars="400"/>
        <w:rPr>
          <w:rFonts w:ascii="宋体" w:hAnsi="宋体" w:cs="宋体"/>
          <w:color w:val="000000" w:themeColor="text1"/>
          <w:sz w:val="24"/>
        </w:rPr>
      </w:pPr>
      <w:r>
        <w:rPr>
          <w:rFonts w:hint="eastAsia" w:ascii="宋体" w:hAnsi="宋体" w:cs="宋体"/>
          <w:color w:val="000000" w:themeColor="text1"/>
          <w:sz w:val="24"/>
        </w:rPr>
        <w:t>本公司对上述声明的真实性负责。如有虚假，将依法承担相应责任。</w:t>
      </w:r>
    </w:p>
    <w:p>
      <w:pPr>
        <w:adjustRightInd w:val="0"/>
        <w:snapToGrid w:val="0"/>
        <w:spacing w:line="400" w:lineRule="exact"/>
        <w:jc w:val="center"/>
        <w:rPr>
          <w:rFonts w:ascii="宋体" w:hAnsi="宋体" w:cs="宋体"/>
          <w:color w:val="000000" w:themeColor="text1"/>
          <w:sz w:val="24"/>
        </w:rPr>
      </w:pPr>
      <w:r>
        <w:rPr>
          <w:rFonts w:hint="eastAsia" w:ascii="宋体" w:hAnsi="宋体" w:cs="宋体"/>
          <w:color w:val="000000" w:themeColor="text1"/>
          <w:sz w:val="24"/>
        </w:rPr>
        <w:t> </w:t>
      </w:r>
    </w:p>
    <w:p>
      <w:pPr>
        <w:adjustRightInd w:val="0"/>
        <w:snapToGrid w:val="0"/>
        <w:spacing w:line="400" w:lineRule="exact"/>
        <w:jc w:val="center"/>
        <w:rPr>
          <w:rFonts w:ascii="宋体" w:hAnsi="宋体" w:cs="宋体"/>
          <w:color w:val="000000" w:themeColor="text1"/>
          <w:sz w:val="24"/>
        </w:rPr>
      </w:pPr>
      <w:r>
        <w:rPr>
          <w:rFonts w:hint="eastAsia" w:ascii="宋体" w:hAnsi="宋体" w:cs="宋体"/>
          <w:color w:val="000000" w:themeColor="text1"/>
          <w:sz w:val="24"/>
        </w:rPr>
        <w:t> </w:t>
      </w:r>
    </w:p>
    <w:p>
      <w:pPr>
        <w:adjustRightInd w:val="0"/>
        <w:snapToGrid w:val="0"/>
        <w:spacing w:line="400" w:lineRule="exact"/>
        <w:ind w:firstLine="840" w:firstLineChars="350"/>
        <w:rPr>
          <w:rFonts w:ascii="宋体" w:hAnsi="宋体" w:cs="宋体"/>
          <w:color w:val="000000" w:themeColor="text1"/>
          <w:sz w:val="24"/>
        </w:rPr>
      </w:pPr>
      <w:r>
        <w:rPr>
          <w:rFonts w:hint="eastAsia" w:ascii="宋体" w:hAnsi="宋体" w:cs="宋体"/>
          <w:color w:val="000000" w:themeColor="text1"/>
          <w:sz w:val="24"/>
        </w:rPr>
        <w:t>特此声明！</w:t>
      </w:r>
    </w:p>
    <w:p>
      <w:pPr>
        <w:adjustRightInd w:val="0"/>
        <w:snapToGrid w:val="0"/>
        <w:spacing w:line="400" w:lineRule="exact"/>
        <w:jc w:val="center"/>
        <w:rPr>
          <w:rFonts w:ascii="宋体" w:hAnsi="宋体" w:cs="宋体"/>
          <w:color w:val="000000" w:themeColor="text1"/>
          <w:sz w:val="24"/>
        </w:rPr>
      </w:pPr>
      <w:r>
        <w:rPr>
          <w:rFonts w:hint="eastAsia" w:ascii="宋体" w:hAnsi="宋体" w:cs="宋体"/>
          <w:color w:val="000000" w:themeColor="text1"/>
          <w:sz w:val="24"/>
        </w:rPr>
        <w:t> </w:t>
      </w:r>
    </w:p>
    <w:p>
      <w:pPr>
        <w:adjustRightInd w:val="0"/>
        <w:snapToGrid w:val="0"/>
        <w:spacing w:line="400" w:lineRule="exact"/>
        <w:jc w:val="center"/>
        <w:rPr>
          <w:rFonts w:ascii="宋体" w:hAnsi="宋体" w:cs="宋体"/>
          <w:color w:val="000000" w:themeColor="text1"/>
          <w:sz w:val="24"/>
        </w:rPr>
      </w:pPr>
      <w:r>
        <w:rPr>
          <w:rFonts w:hint="eastAsia" w:ascii="宋体" w:hAnsi="宋体" w:cs="宋体"/>
          <w:color w:val="000000" w:themeColor="text1"/>
          <w:sz w:val="24"/>
        </w:rPr>
        <w:t> </w:t>
      </w:r>
    </w:p>
    <w:p>
      <w:pPr>
        <w:adjustRightInd w:val="0"/>
        <w:snapToGrid w:val="0"/>
        <w:spacing w:line="400" w:lineRule="exact"/>
        <w:jc w:val="center"/>
        <w:rPr>
          <w:rFonts w:ascii="宋体" w:hAnsi="宋体" w:cs="宋体"/>
          <w:color w:val="000000" w:themeColor="text1"/>
          <w:sz w:val="24"/>
        </w:rPr>
      </w:pPr>
      <w:r>
        <w:rPr>
          <w:rFonts w:hint="eastAsia" w:ascii="宋体" w:hAnsi="宋体" w:cs="宋体"/>
          <w:color w:val="000000" w:themeColor="text1"/>
          <w:sz w:val="24"/>
        </w:rPr>
        <w:t> </w:t>
      </w:r>
    </w:p>
    <w:p>
      <w:pPr>
        <w:adjustRightInd w:val="0"/>
        <w:snapToGrid w:val="0"/>
        <w:spacing w:line="400" w:lineRule="exact"/>
        <w:jc w:val="center"/>
        <w:rPr>
          <w:rFonts w:ascii="宋体" w:hAnsi="宋体" w:cs="宋体"/>
          <w:color w:val="000000" w:themeColor="text1"/>
          <w:sz w:val="24"/>
        </w:rPr>
      </w:pPr>
      <w:r>
        <w:rPr>
          <w:rFonts w:hint="eastAsia" w:ascii="宋体" w:hAnsi="宋体" w:cs="宋体"/>
          <w:color w:val="000000" w:themeColor="text1"/>
          <w:sz w:val="24"/>
        </w:rPr>
        <w:t> </w:t>
      </w:r>
    </w:p>
    <w:p>
      <w:pPr>
        <w:adjustRightInd w:val="0"/>
        <w:snapToGrid w:val="0"/>
        <w:spacing w:line="400" w:lineRule="exact"/>
        <w:jc w:val="center"/>
        <w:rPr>
          <w:rFonts w:ascii="宋体" w:hAnsi="宋体" w:cs="宋体"/>
          <w:color w:val="000000" w:themeColor="text1"/>
          <w:sz w:val="24"/>
        </w:rPr>
      </w:pPr>
      <w:r>
        <w:rPr>
          <w:rFonts w:hint="eastAsia" w:ascii="宋体" w:hAnsi="宋体" w:cs="宋体"/>
          <w:color w:val="000000" w:themeColor="text1"/>
          <w:sz w:val="24"/>
        </w:rPr>
        <w:t>                            </w:t>
      </w:r>
    </w:p>
    <w:p>
      <w:pPr>
        <w:pStyle w:val="14"/>
        <w:spacing w:line="420" w:lineRule="exact"/>
        <w:ind w:firstLine="2860" w:firstLineChars="1300"/>
        <w:rPr>
          <w:rFonts w:hAnsi="宋体"/>
          <w:color w:val="000000" w:themeColor="text1"/>
          <w:sz w:val="22"/>
          <w:szCs w:val="22"/>
          <w:u w:val="single"/>
        </w:rPr>
      </w:pPr>
      <w:r>
        <w:rPr>
          <w:rFonts w:hint="eastAsia" w:hAnsi="宋体"/>
          <w:color w:val="000000" w:themeColor="text1"/>
          <w:sz w:val="22"/>
          <w:szCs w:val="22"/>
        </w:rPr>
        <w:t>供应商（盖单位公章）：</w:t>
      </w:r>
      <w:r>
        <w:rPr>
          <w:rFonts w:hint="eastAsia" w:hAnsi="宋体"/>
          <w:color w:val="000000" w:themeColor="text1"/>
          <w:sz w:val="22"/>
          <w:szCs w:val="22"/>
          <w:u w:val="single"/>
        </w:rPr>
        <w:t xml:space="preserve">                     </w:t>
      </w:r>
    </w:p>
    <w:p>
      <w:pPr>
        <w:pStyle w:val="14"/>
        <w:spacing w:line="420" w:lineRule="exact"/>
        <w:ind w:left="101" w:leftChars="48" w:firstLine="545" w:firstLineChars="248"/>
        <w:jc w:val="center"/>
        <w:rPr>
          <w:rFonts w:hAnsi="宋体"/>
          <w:color w:val="000000" w:themeColor="text1"/>
          <w:sz w:val="22"/>
          <w:szCs w:val="22"/>
          <w:u w:val="single"/>
        </w:rPr>
      </w:pPr>
      <w:r>
        <w:rPr>
          <w:rFonts w:hint="eastAsia" w:hAnsi="宋体"/>
          <w:color w:val="000000" w:themeColor="text1"/>
          <w:sz w:val="22"/>
          <w:szCs w:val="22"/>
        </w:rPr>
        <w:t>法定代表人或委托代理人签名：</w:t>
      </w:r>
      <w:r>
        <w:rPr>
          <w:rFonts w:hint="eastAsia" w:hAnsi="宋体"/>
          <w:color w:val="000000" w:themeColor="text1"/>
          <w:sz w:val="22"/>
          <w:szCs w:val="22"/>
          <w:u w:val="single"/>
        </w:rPr>
        <w:t xml:space="preserve">              </w:t>
      </w:r>
    </w:p>
    <w:p>
      <w:pPr>
        <w:pStyle w:val="14"/>
        <w:spacing w:line="420" w:lineRule="exact"/>
        <w:ind w:firstLine="2860" w:firstLineChars="1300"/>
        <w:rPr>
          <w:rFonts w:hAnsi="宋体"/>
          <w:color w:val="000000" w:themeColor="text1"/>
          <w:sz w:val="22"/>
          <w:szCs w:val="22"/>
          <w:u w:val="single"/>
        </w:rPr>
      </w:pPr>
      <w:r>
        <w:rPr>
          <w:rFonts w:hint="eastAsia" w:hAnsi="宋体"/>
          <w:color w:val="000000" w:themeColor="text1"/>
          <w:sz w:val="22"/>
          <w:szCs w:val="22"/>
        </w:rPr>
        <w:t>日期：</w:t>
      </w:r>
      <w:r>
        <w:rPr>
          <w:rFonts w:hint="eastAsia" w:hAnsi="宋体"/>
          <w:color w:val="000000" w:themeColor="text1"/>
          <w:sz w:val="22"/>
          <w:szCs w:val="22"/>
          <w:u w:val="single"/>
        </w:rPr>
        <w:t xml:space="preserve">                                </w:t>
      </w:r>
    </w:p>
    <w:p>
      <w:pPr>
        <w:pStyle w:val="14"/>
        <w:spacing w:line="360" w:lineRule="exact"/>
        <w:rPr>
          <w:color w:val="000000" w:themeColor="text1"/>
        </w:rPr>
      </w:pPr>
    </w:p>
    <w:p>
      <w:pPr>
        <w:spacing w:line="480" w:lineRule="exact"/>
        <w:jc w:val="center"/>
        <w:rPr>
          <w:rFonts w:ascii="宋体" w:hAnsi="Courier New"/>
          <w:b/>
          <w:bCs/>
          <w:color w:val="000000" w:themeColor="text1"/>
          <w:sz w:val="30"/>
        </w:rPr>
      </w:pPr>
      <w:bookmarkStart w:id="348" w:name="OLE_LINK4"/>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pStyle w:val="14"/>
        <w:spacing w:line="400" w:lineRule="exact"/>
        <w:rPr>
          <w:rFonts w:hAnsi="宋体"/>
          <w:b/>
          <w:bCs/>
          <w:color w:val="000000" w:themeColor="text1"/>
        </w:rPr>
      </w:pPr>
    </w:p>
    <w:p>
      <w:pPr>
        <w:pStyle w:val="14"/>
        <w:spacing w:line="400" w:lineRule="exact"/>
        <w:jc w:val="center"/>
        <w:rPr>
          <w:rFonts w:hAnsi="宋体"/>
          <w:b/>
          <w:bCs/>
          <w:color w:val="000000" w:themeColor="text1"/>
          <w:sz w:val="32"/>
          <w:szCs w:val="32"/>
        </w:rPr>
      </w:pPr>
      <w:r>
        <w:rPr>
          <w:rFonts w:hint="eastAsia" w:hAnsi="宋体"/>
          <w:b/>
          <w:bCs/>
          <w:color w:val="000000" w:themeColor="text1"/>
          <w:sz w:val="32"/>
          <w:szCs w:val="32"/>
          <w:lang w:eastAsia="zh-CN"/>
        </w:rPr>
        <w:t>三、</w:t>
      </w:r>
      <w:r>
        <w:rPr>
          <w:rFonts w:hint="eastAsia" w:hAnsi="宋体"/>
          <w:b/>
          <w:bCs/>
          <w:color w:val="000000" w:themeColor="text1"/>
          <w:sz w:val="32"/>
          <w:szCs w:val="32"/>
        </w:rPr>
        <w:t>供应商认为有必要提供的其它资料（如有）</w:t>
      </w:r>
    </w:p>
    <w:p>
      <w:pPr>
        <w:spacing w:line="480" w:lineRule="exact"/>
        <w:jc w:val="center"/>
        <w:rPr>
          <w:rFonts w:ascii="宋体" w:hAnsi="Courier New"/>
          <w:b/>
          <w:bCs/>
          <w:color w:val="000000" w:themeColor="text1"/>
          <w:sz w:val="30"/>
        </w:rPr>
      </w:pPr>
      <w:r>
        <w:rPr>
          <w:rFonts w:hint="eastAsia" w:ascii="宋体" w:hAnsi="Courier New"/>
          <w:b/>
          <w:bCs/>
          <w:color w:val="000000" w:themeColor="text1"/>
          <w:sz w:val="30"/>
        </w:rPr>
        <w:t>（1）业绩；（2）信誉；</w:t>
      </w: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spacing w:line="480" w:lineRule="exact"/>
        <w:rPr>
          <w:rFonts w:ascii="宋体" w:hAnsi="Courier New"/>
          <w:b/>
          <w:bCs/>
          <w:color w:val="000000" w:themeColor="text1"/>
          <w:sz w:val="30"/>
        </w:rPr>
      </w:pPr>
    </w:p>
    <w:p>
      <w:pPr>
        <w:spacing w:line="480" w:lineRule="exact"/>
        <w:jc w:val="center"/>
        <w:rPr>
          <w:rFonts w:ascii="宋体" w:hAnsi="Courier New"/>
          <w:b/>
          <w:bCs/>
          <w:color w:val="000000" w:themeColor="text1"/>
          <w:sz w:val="30"/>
        </w:rPr>
      </w:pPr>
    </w:p>
    <w:p>
      <w:pPr>
        <w:adjustRightInd w:val="0"/>
        <w:snapToGrid w:val="0"/>
        <w:jc w:val="center"/>
        <w:rPr>
          <w:rFonts w:ascii="宋体" w:hAnsi="宋体" w:cs="宋体"/>
          <w:b/>
          <w:bCs/>
          <w:color w:val="000000" w:themeColor="text1"/>
          <w:sz w:val="30"/>
          <w:szCs w:val="30"/>
        </w:rPr>
      </w:pPr>
    </w:p>
    <w:p>
      <w:pPr>
        <w:adjustRightInd w:val="0"/>
        <w:snapToGrid w:val="0"/>
        <w:jc w:val="center"/>
        <w:rPr>
          <w:rFonts w:ascii="宋体" w:hAnsi="宋体" w:cs="宋体"/>
          <w:b/>
          <w:bCs/>
          <w:color w:val="000000" w:themeColor="text1"/>
          <w:sz w:val="30"/>
          <w:szCs w:val="30"/>
        </w:rPr>
      </w:pPr>
    </w:p>
    <w:p>
      <w:pPr>
        <w:pStyle w:val="14"/>
        <w:spacing w:line="400" w:lineRule="exact"/>
        <w:ind w:firstLine="3060"/>
        <w:rPr>
          <w:rFonts w:hAnsi="宋体" w:cs="宋体"/>
          <w:color w:val="000000" w:themeColor="text1"/>
          <w:sz w:val="24"/>
          <w:szCs w:val="24"/>
          <w:u w:val="single"/>
        </w:rPr>
      </w:pPr>
    </w:p>
    <w:p>
      <w:pPr>
        <w:pStyle w:val="14"/>
        <w:spacing w:line="400" w:lineRule="exact"/>
        <w:ind w:firstLine="3060"/>
        <w:rPr>
          <w:rFonts w:hAnsi="宋体" w:cs="宋体"/>
          <w:color w:val="000000" w:themeColor="text1"/>
          <w:sz w:val="24"/>
          <w:szCs w:val="24"/>
          <w:u w:val="single"/>
        </w:rPr>
      </w:pPr>
    </w:p>
    <w:p>
      <w:pPr>
        <w:pStyle w:val="14"/>
        <w:spacing w:line="400" w:lineRule="exact"/>
        <w:rPr>
          <w:rFonts w:hAnsi="宋体" w:cs="宋体"/>
          <w:color w:val="000000" w:themeColor="text1"/>
          <w:sz w:val="24"/>
          <w:szCs w:val="24"/>
          <w:u w:val="single"/>
        </w:rPr>
      </w:pPr>
    </w:p>
    <w:p>
      <w:pPr>
        <w:spacing w:line="588" w:lineRule="exact"/>
        <w:jc w:val="both"/>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jc w:val="center"/>
        <w:outlineLvl w:val="0"/>
        <w:rPr>
          <w:rFonts w:ascii="宋体" w:hAnsi="宋体" w:cs="宋体"/>
          <w:color w:val="000000" w:themeColor="text1"/>
          <w:sz w:val="44"/>
          <w:szCs w:val="44"/>
        </w:rPr>
      </w:pPr>
      <w:bookmarkStart w:id="349" w:name="_Toc23855"/>
      <w:r>
        <w:rPr>
          <w:rFonts w:hint="eastAsia" w:ascii="宋体" w:hAnsi="宋体" w:cs="宋体"/>
          <w:color w:val="000000" w:themeColor="text1"/>
          <w:sz w:val="44"/>
          <w:szCs w:val="44"/>
        </w:rPr>
        <w:t>第七章  附件</w:t>
      </w:r>
      <w:bookmarkEnd w:id="349"/>
    </w:p>
    <w:p>
      <w:pPr>
        <w:spacing w:line="588" w:lineRule="exact"/>
        <w:jc w:val="center"/>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jc w:val="center"/>
        <w:rPr>
          <w:rFonts w:ascii="宋体" w:hAnsi="宋体" w:cs="宋体"/>
          <w:color w:val="000000" w:themeColor="text1"/>
          <w:sz w:val="30"/>
        </w:rPr>
      </w:pPr>
    </w:p>
    <w:p>
      <w:pPr>
        <w:spacing w:line="588" w:lineRule="exact"/>
        <w:rPr>
          <w:rFonts w:ascii="宋体" w:hAnsi="宋体" w:cs="宋体"/>
          <w:color w:val="000000" w:themeColor="text1"/>
          <w:sz w:val="30"/>
        </w:rPr>
      </w:pPr>
    </w:p>
    <w:p>
      <w:pPr>
        <w:spacing w:line="588" w:lineRule="exact"/>
        <w:jc w:val="left"/>
        <w:outlineLvl w:val="0"/>
        <w:rPr>
          <w:rFonts w:hint="eastAsia" w:ascii="宋体" w:hAnsi="宋体" w:cs="宋体"/>
          <w:color w:val="000000" w:themeColor="text1"/>
          <w:sz w:val="30"/>
        </w:rPr>
      </w:pPr>
      <w:bookmarkStart w:id="350" w:name="_Toc27060"/>
    </w:p>
    <w:p>
      <w:pPr>
        <w:spacing w:line="588" w:lineRule="exact"/>
        <w:jc w:val="left"/>
        <w:outlineLvl w:val="0"/>
        <w:rPr>
          <w:rFonts w:hint="eastAsia" w:ascii="宋体" w:hAnsi="宋体" w:cs="宋体"/>
          <w:color w:val="000000" w:themeColor="text1"/>
          <w:sz w:val="30"/>
        </w:rPr>
      </w:pPr>
    </w:p>
    <w:p>
      <w:pPr>
        <w:spacing w:line="588" w:lineRule="exact"/>
        <w:jc w:val="left"/>
        <w:outlineLvl w:val="0"/>
        <w:rPr>
          <w:rFonts w:hint="eastAsia" w:ascii="宋体" w:hAnsi="宋体" w:cs="宋体"/>
          <w:color w:val="000000" w:themeColor="text1"/>
          <w:sz w:val="30"/>
        </w:rPr>
      </w:pPr>
    </w:p>
    <w:p>
      <w:pPr>
        <w:spacing w:line="588" w:lineRule="exact"/>
        <w:jc w:val="left"/>
        <w:outlineLvl w:val="0"/>
        <w:rPr>
          <w:rFonts w:hint="eastAsia" w:ascii="宋体" w:hAnsi="宋体" w:cs="宋体"/>
          <w:color w:val="000000" w:themeColor="text1"/>
          <w:sz w:val="30"/>
        </w:rPr>
      </w:pPr>
    </w:p>
    <w:p>
      <w:pPr>
        <w:spacing w:line="588" w:lineRule="exact"/>
        <w:jc w:val="left"/>
        <w:outlineLvl w:val="0"/>
        <w:rPr>
          <w:rFonts w:hint="eastAsia" w:ascii="宋体" w:hAnsi="宋体" w:cs="宋体"/>
          <w:color w:val="000000" w:themeColor="text1"/>
          <w:sz w:val="30"/>
        </w:rPr>
      </w:pPr>
    </w:p>
    <w:p>
      <w:pPr>
        <w:spacing w:line="588" w:lineRule="exact"/>
        <w:jc w:val="left"/>
        <w:outlineLvl w:val="0"/>
        <w:rPr>
          <w:rFonts w:hint="eastAsia" w:ascii="宋体" w:hAnsi="宋体" w:cs="宋体"/>
          <w:color w:val="000000" w:themeColor="text1"/>
          <w:sz w:val="30"/>
        </w:rPr>
      </w:pPr>
    </w:p>
    <w:p>
      <w:pPr>
        <w:spacing w:line="588" w:lineRule="exact"/>
        <w:jc w:val="left"/>
        <w:outlineLvl w:val="0"/>
        <w:rPr>
          <w:rFonts w:ascii="宋体" w:hAnsi="宋体" w:cs="宋体"/>
          <w:color w:val="000000" w:themeColor="text1"/>
          <w:sz w:val="30"/>
        </w:rPr>
      </w:pPr>
      <w:r>
        <w:rPr>
          <w:rFonts w:hint="eastAsia" w:ascii="宋体" w:hAnsi="宋体" w:cs="宋体"/>
          <w:color w:val="000000" w:themeColor="text1"/>
          <w:sz w:val="30"/>
        </w:rPr>
        <w:t>附件1：</w:t>
      </w:r>
      <w:bookmarkEnd w:id="350"/>
    </w:p>
    <w:p>
      <w:pPr>
        <w:spacing w:line="588" w:lineRule="exact"/>
        <w:jc w:val="center"/>
        <w:rPr>
          <w:rFonts w:ascii="宋体" w:hAnsi="宋体" w:cs="宋体"/>
          <w:b/>
          <w:color w:val="000000" w:themeColor="text1"/>
          <w:spacing w:val="6"/>
          <w:sz w:val="32"/>
          <w:szCs w:val="32"/>
        </w:rPr>
      </w:pPr>
      <w:r>
        <w:rPr>
          <w:rFonts w:hint="eastAsia" w:ascii="宋体" w:hAnsi="宋体" w:cs="宋体"/>
          <w:color w:val="000000" w:themeColor="text1"/>
          <w:sz w:val="30"/>
        </w:rPr>
        <w:t>中小企业声明函</w:t>
      </w:r>
      <w:bookmarkEnd w:id="348"/>
      <w:r>
        <w:rPr>
          <w:rFonts w:hint="eastAsia" w:ascii="宋体" w:hAnsi="宋体" w:cs="宋体"/>
          <w:color w:val="000000" w:themeColor="text1"/>
          <w:sz w:val="30"/>
        </w:rPr>
        <w:t>（格式）</w:t>
      </w:r>
    </w:p>
    <w:p>
      <w:pPr>
        <w:spacing w:line="588" w:lineRule="exact"/>
        <w:rPr>
          <w:rFonts w:ascii="宋体" w:hAnsi="宋体" w:cs="宋体"/>
          <w:b/>
          <w:color w:val="000000" w:themeColor="text1"/>
          <w:spacing w:val="6"/>
          <w:sz w:val="30"/>
          <w:szCs w:val="30"/>
        </w:rPr>
      </w:pPr>
    </w:p>
    <w:p>
      <w:pPr>
        <w:spacing w:line="588" w:lineRule="exact"/>
        <w:ind w:firstLine="444" w:firstLineChars="200"/>
        <w:rPr>
          <w:rFonts w:ascii="宋体" w:hAnsi="宋体" w:cs="宋体"/>
          <w:color w:val="000000" w:themeColor="text1"/>
          <w:spacing w:val="6"/>
        </w:rPr>
      </w:pPr>
      <w:r>
        <w:rPr>
          <w:rFonts w:hint="eastAsia" w:ascii="宋体" w:hAnsi="宋体" w:cs="宋体"/>
          <w:color w:val="000000" w:themeColor="text1"/>
          <w:spacing w:val="6"/>
        </w:rPr>
        <w:t>本公司郑重声明，根据《政府采购促进中小企业发展暂行办法》（财库[2011]181号）的规定，本公司为</w:t>
      </w:r>
      <w:bookmarkStart w:id="351" w:name="OLE_LINK5"/>
      <w:r>
        <w:rPr>
          <w:rFonts w:hint="eastAsia" w:ascii="宋体" w:hAnsi="宋体" w:cs="宋体"/>
          <w:color w:val="000000" w:themeColor="text1"/>
          <w:spacing w:val="6"/>
          <w:u w:val="single"/>
        </w:rPr>
        <w:t xml:space="preserve">       </w:t>
      </w:r>
      <w:r>
        <w:rPr>
          <w:rFonts w:hint="eastAsia" w:ascii="宋体" w:hAnsi="宋体" w:cs="宋体"/>
          <w:color w:val="000000" w:themeColor="text1"/>
          <w:spacing w:val="6"/>
        </w:rPr>
        <w:t>（请填写：中型、小型、微型）企业</w:t>
      </w:r>
      <w:bookmarkEnd w:id="351"/>
      <w:r>
        <w:rPr>
          <w:rFonts w:hint="eastAsia" w:ascii="宋体" w:hAnsi="宋体" w:cs="宋体"/>
          <w:color w:val="000000" w:themeColor="text1"/>
          <w:spacing w:val="6"/>
        </w:rPr>
        <w:t>。即，本公司同时满足以下条件：</w:t>
      </w:r>
    </w:p>
    <w:p>
      <w:pPr>
        <w:spacing w:line="588" w:lineRule="exact"/>
        <w:ind w:firstLine="444" w:firstLineChars="200"/>
        <w:rPr>
          <w:rFonts w:ascii="宋体" w:hAnsi="宋体" w:cs="宋体"/>
          <w:color w:val="000000" w:themeColor="text1"/>
          <w:spacing w:val="6"/>
        </w:rPr>
      </w:pPr>
      <w:r>
        <w:rPr>
          <w:rFonts w:hint="eastAsia" w:ascii="宋体" w:hAnsi="宋体" w:cs="宋体"/>
          <w:color w:val="000000" w:themeColor="text1"/>
          <w:spacing w:val="6"/>
        </w:rPr>
        <w:t>1.根据《工业和信息化部、国家统计局、国家发展和改革委员会、财政部关于印发中小企业划型标准规定的通知》（工信部联企业[2011]300号）规定的划分标准，本公司为</w:t>
      </w:r>
      <w:r>
        <w:rPr>
          <w:rFonts w:hint="eastAsia" w:ascii="宋体" w:hAnsi="宋体" w:cs="宋体"/>
          <w:color w:val="000000" w:themeColor="text1"/>
          <w:spacing w:val="6"/>
          <w:u w:val="single"/>
        </w:rPr>
        <w:t xml:space="preserve">        </w:t>
      </w:r>
      <w:r>
        <w:rPr>
          <w:rFonts w:hint="eastAsia" w:ascii="宋体" w:hAnsi="宋体" w:cs="宋体"/>
          <w:color w:val="000000" w:themeColor="text1"/>
          <w:spacing w:val="6"/>
        </w:rPr>
        <w:t>（请填写：中型、小型、微型）企业。</w:t>
      </w:r>
    </w:p>
    <w:p>
      <w:pPr>
        <w:spacing w:line="588" w:lineRule="exact"/>
        <w:ind w:firstLine="444" w:firstLineChars="200"/>
        <w:rPr>
          <w:rFonts w:ascii="宋体" w:hAnsi="宋体" w:cs="宋体"/>
          <w:color w:val="000000" w:themeColor="text1"/>
          <w:spacing w:val="6"/>
        </w:rPr>
      </w:pPr>
      <w:r>
        <w:rPr>
          <w:rFonts w:hint="eastAsia" w:ascii="宋体" w:hAnsi="宋体" w:cs="宋体"/>
          <w:color w:val="000000" w:themeColor="text1"/>
          <w:spacing w:val="6"/>
        </w:rPr>
        <w:t>2.本公司参加</w:t>
      </w:r>
      <w:r>
        <w:rPr>
          <w:rFonts w:hint="eastAsia" w:ascii="宋体" w:hAnsi="宋体" w:cs="宋体"/>
          <w:color w:val="000000" w:themeColor="text1"/>
          <w:spacing w:val="6"/>
          <w:u w:val="single"/>
        </w:rPr>
        <w:t xml:space="preserve">              </w:t>
      </w:r>
      <w:r>
        <w:rPr>
          <w:rFonts w:hint="eastAsia" w:ascii="宋体" w:hAnsi="宋体" w:cs="宋体"/>
          <w:color w:val="000000" w:themeColor="text1"/>
          <w:spacing w:val="6"/>
        </w:rPr>
        <w:t>单位的</w:t>
      </w:r>
      <w:r>
        <w:rPr>
          <w:rFonts w:hint="eastAsia" w:ascii="宋体" w:hAnsi="宋体" w:cs="宋体"/>
          <w:color w:val="000000" w:themeColor="text1"/>
          <w:spacing w:val="6"/>
          <w:u w:val="single"/>
        </w:rPr>
        <w:t xml:space="preserve">            </w:t>
      </w:r>
      <w:r>
        <w:rPr>
          <w:rFonts w:hint="eastAsia" w:ascii="宋体" w:hAnsi="宋体" w:cs="宋体"/>
          <w:color w:val="000000" w:themeColor="text1"/>
          <w:spacing w:val="6"/>
        </w:rPr>
        <w:t>项目采购活动提供本企业制造的货物，由本企业承担工程、提供服务，或者提供其他</w:t>
      </w:r>
      <w:r>
        <w:rPr>
          <w:rFonts w:hint="eastAsia" w:ascii="宋体" w:hAnsi="宋体" w:cs="宋体"/>
          <w:color w:val="000000" w:themeColor="text1"/>
          <w:spacing w:val="6"/>
          <w:u w:val="single"/>
        </w:rPr>
        <w:t xml:space="preserve">        </w:t>
      </w:r>
      <w:r>
        <w:rPr>
          <w:rFonts w:hint="eastAsia" w:ascii="宋体" w:hAnsi="宋体" w:cs="宋体"/>
          <w:color w:val="000000" w:themeColor="text1"/>
          <w:spacing w:val="6"/>
        </w:rPr>
        <w:t>（请填写：中型、小型、微型）企业制造的货物。本条所称货物不包括使用大型企业注册商标的货物。</w:t>
      </w:r>
    </w:p>
    <w:p>
      <w:pPr>
        <w:spacing w:line="588" w:lineRule="exact"/>
        <w:ind w:firstLine="444" w:firstLineChars="200"/>
        <w:rPr>
          <w:rFonts w:ascii="宋体" w:hAnsi="宋体" w:cs="宋体"/>
          <w:color w:val="000000" w:themeColor="text1"/>
          <w:spacing w:val="6"/>
        </w:rPr>
      </w:pPr>
      <w:r>
        <w:rPr>
          <w:rFonts w:hint="eastAsia" w:ascii="宋体" w:hAnsi="宋体" w:cs="宋体"/>
          <w:color w:val="000000" w:themeColor="text1"/>
          <w:spacing w:val="6"/>
        </w:rPr>
        <w:t>本公司对上述声明的真实性负责。如有虚假，将依法承担相应责任。</w:t>
      </w:r>
    </w:p>
    <w:p>
      <w:pPr>
        <w:spacing w:line="588" w:lineRule="exact"/>
        <w:ind w:firstLine="444" w:firstLineChars="200"/>
        <w:rPr>
          <w:rFonts w:ascii="宋体" w:hAnsi="宋体" w:cs="宋体"/>
          <w:color w:val="000000" w:themeColor="text1"/>
          <w:spacing w:val="6"/>
        </w:rPr>
      </w:pPr>
    </w:p>
    <w:p>
      <w:pPr>
        <w:spacing w:line="588" w:lineRule="exact"/>
        <w:ind w:firstLine="444" w:firstLineChars="200"/>
        <w:rPr>
          <w:rFonts w:ascii="宋体" w:hAnsi="宋体" w:cs="宋体"/>
          <w:color w:val="000000" w:themeColor="text1"/>
          <w:spacing w:val="6"/>
        </w:rPr>
      </w:pPr>
    </w:p>
    <w:p>
      <w:pPr>
        <w:pStyle w:val="14"/>
        <w:spacing w:line="420" w:lineRule="exact"/>
        <w:ind w:firstLine="2860" w:firstLineChars="1300"/>
        <w:rPr>
          <w:rFonts w:hAnsi="宋体"/>
          <w:color w:val="000000" w:themeColor="text1"/>
          <w:sz w:val="22"/>
          <w:szCs w:val="22"/>
          <w:u w:val="single"/>
        </w:rPr>
      </w:pPr>
      <w:r>
        <w:rPr>
          <w:rFonts w:hint="eastAsia" w:hAnsi="宋体"/>
          <w:color w:val="000000" w:themeColor="text1"/>
          <w:sz w:val="22"/>
          <w:szCs w:val="22"/>
        </w:rPr>
        <w:t>供应商（盖单位公章）：</w:t>
      </w:r>
      <w:r>
        <w:rPr>
          <w:rFonts w:hint="eastAsia" w:hAnsi="宋体"/>
          <w:color w:val="000000" w:themeColor="text1"/>
          <w:sz w:val="22"/>
          <w:szCs w:val="22"/>
          <w:u w:val="single"/>
        </w:rPr>
        <w:t xml:space="preserve">                     </w:t>
      </w:r>
    </w:p>
    <w:p>
      <w:pPr>
        <w:pStyle w:val="14"/>
        <w:spacing w:line="420" w:lineRule="exact"/>
        <w:ind w:left="101" w:leftChars="48" w:firstLine="545" w:firstLineChars="248"/>
        <w:jc w:val="center"/>
        <w:rPr>
          <w:rFonts w:hAnsi="宋体"/>
          <w:color w:val="000000" w:themeColor="text1"/>
          <w:sz w:val="22"/>
          <w:szCs w:val="22"/>
          <w:u w:val="single"/>
        </w:rPr>
      </w:pPr>
      <w:r>
        <w:rPr>
          <w:rFonts w:hint="eastAsia" w:hAnsi="宋体"/>
          <w:color w:val="000000" w:themeColor="text1"/>
          <w:sz w:val="22"/>
          <w:szCs w:val="22"/>
        </w:rPr>
        <w:t>法定代表人或委托代理人签名：</w:t>
      </w:r>
      <w:r>
        <w:rPr>
          <w:rFonts w:hint="eastAsia" w:hAnsi="宋体"/>
          <w:color w:val="000000" w:themeColor="text1"/>
          <w:sz w:val="22"/>
          <w:szCs w:val="22"/>
          <w:u w:val="single"/>
        </w:rPr>
        <w:t xml:space="preserve">              </w:t>
      </w:r>
    </w:p>
    <w:p>
      <w:pPr>
        <w:pStyle w:val="14"/>
        <w:spacing w:line="420" w:lineRule="exact"/>
        <w:ind w:firstLine="2860" w:firstLineChars="1300"/>
        <w:rPr>
          <w:rFonts w:hAnsi="宋体"/>
          <w:color w:val="000000" w:themeColor="text1"/>
          <w:sz w:val="22"/>
          <w:szCs w:val="22"/>
          <w:u w:val="single"/>
        </w:rPr>
      </w:pPr>
      <w:r>
        <w:rPr>
          <w:rFonts w:hint="eastAsia" w:hAnsi="宋体"/>
          <w:color w:val="000000" w:themeColor="text1"/>
          <w:sz w:val="22"/>
          <w:szCs w:val="22"/>
        </w:rPr>
        <w:t>日期：</w:t>
      </w:r>
      <w:r>
        <w:rPr>
          <w:rFonts w:hint="eastAsia" w:hAnsi="宋体"/>
          <w:color w:val="000000" w:themeColor="text1"/>
          <w:sz w:val="22"/>
          <w:szCs w:val="22"/>
          <w:u w:val="single"/>
        </w:rPr>
        <w:t xml:space="preserve">                                </w:t>
      </w:r>
    </w:p>
    <w:p>
      <w:pPr>
        <w:tabs>
          <w:tab w:val="left" w:pos="4860"/>
        </w:tabs>
        <w:spacing w:line="588" w:lineRule="exact"/>
        <w:ind w:right="1560" w:firstLine="444" w:firstLineChars="200"/>
        <w:jc w:val="center"/>
        <w:rPr>
          <w:rFonts w:ascii="宋体" w:hAnsi="宋体" w:cs="宋体"/>
          <w:color w:val="000000" w:themeColor="text1"/>
          <w:spacing w:val="6"/>
        </w:rPr>
      </w:pPr>
    </w:p>
    <w:p>
      <w:pPr>
        <w:rPr>
          <w:rFonts w:ascii="宋体" w:hAnsi="宋体" w:cs="宋体"/>
          <w:color w:val="000000" w:themeColor="text1"/>
          <w:spacing w:val="6"/>
        </w:rPr>
      </w:pPr>
    </w:p>
    <w:p>
      <w:pPr>
        <w:pStyle w:val="14"/>
        <w:spacing w:line="460" w:lineRule="exact"/>
        <w:rPr>
          <w:rFonts w:hint="eastAsia" w:ascii="宋体" w:hAnsi="宋体" w:cs="宋体"/>
          <w:color w:val="000000" w:themeColor="text1"/>
          <w:spacing w:val="6"/>
        </w:rPr>
      </w:pPr>
      <w:r>
        <w:rPr>
          <w:rFonts w:hint="eastAsia" w:ascii="宋体" w:hAnsi="宋体" w:cs="宋体"/>
          <w:color w:val="000000" w:themeColor="text1"/>
          <w:spacing w:val="6"/>
        </w:rPr>
        <w:t xml:space="preserve">   注：请根据自己的真实情况出具《中小企业声明函》。依法享受中小企业优惠政策的，采购人或者采购代理机构在公告中标结果时，同时公告其《中小企业声明函》，接受社会监督。</w:t>
      </w:r>
    </w:p>
    <w:p>
      <w:pPr>
        <w:pStyle w:val="14"/>
        <w:spacing w:line="460" w:lineRule="exact"/>
        <w:rPr>
          <w:rFonts w:hAnsi="宋体"/>
          <w:bCs/>
          <w:color w:val="000000" w:themeColor="text1"/>
          <w:sz w:val="22"/>
          <w:szCs w:val="32"/>
        </w:rPr>
      </w:pPr>
    </w:p>
    <w:p>
      <w:pPr>
        <w:pStyle w:val="14"/>
        <w:spacing w:line="360" w:lineRule="exact"/>
        <w:rPr>
          <w:color w:val="000000" w:themeColor="text1"/>
        </w:rPr>
      </w:pPr>
    </w:p>
    <w:p>
      <w:pPr>
        <w:spacing w:beforeLines="50" w:afterLines="50" w:line="400" w:lineRule="exact"/>
        <w:rPr>
          <w:rFonts w:ascii="宋体"/>
          <w:color w:val="000000" w:themeColor="text1"/>
        </w:rPr>
      </w:pPr>
    </w:p>
    <w:p>
      <w:pPr>
        <w:spacing w:beforeLines="50" w:afterLines="50" w:line="400" w:lineRule="exact"/>
        <w:rPr>
          <w:rFonts w:ascii="宋体" w:hAnsi="宋体" w:cs="宋体"/>
          <w:b/>
          <w:bCs/>
          <w:color w:val="000000" w:themeColor="text1"/>
          <w:sz w:val="24"/>
          <w:szCs w:val="24"/>
        </w:rPr>
      </w:pPr>
    </w:p>
    <w:p>
      <w:pPr>
        <w:pStyle w:val="17"/>
        <w:outlineLvl w:val="0"/>
        <w:rPr>
          <w:rFonts w:ascii="宋体" w:hAnsi="宋体" w:cs="宋体"/>
          <w:color w:val="000000" w:themeColor="text1"/>
          <w:sz w:val="30"/>
          <w:szCs w:val="30"/>
        </w:rPr>
      </w:pPr>
      <w:bookmarkStart w:id="352" w:name="_Toc12006"/>
      <w:r>
        <w:rPr>
          <w:rFonts w:hint="eastAsia" w:ascii="宋体" w:hAnsi="宋体" w:cs="宋体"/>
          <w:color w:val="000000" w:themeColor="text1"/>
          <w:sz w:val="30"/>
          <w:szCs w:val="30"/>
        </w:rPr>
        <w:t>附件2</w:t>
      </w:r>
      <w:bookmarkEnd w:id="352"/>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spacing w:line="560" w:lineRule="exact"/>
        <w:jc w:val="center"/>
        <w:rPr>
          <w:rFonts w:ascii="宋体" w:hAnsi="宋体" w:cs="宋体"/>
          <w:color w:val="000000" w:themeColor="text1"/>
          <w:sz w:val="24"/>
          <w:szCs w:val="24"/>
        </w:rPr>
      </w:pPr>
      <w:r>
        <w:rPr>
          <w:rFonts w:ascii="宋体" w:hAnsi="宋体" w:cs="宋体"/>
          <w:color w:val="000000" w:themeColor="text1"/>
          <w:sz w:val="36"/>
          <w:szCs w:val="36"/>
        </w:rPr>
        <w:t>残疾人福利性单位声明函</w:t>
      </w:r>
      <w:r>
        <w:rPr>
          <w:rFonts w:ascii="宋体" w:hAnsi="宋体" w:cs="宋体"/>
          <w:color w:val="000000" w:themeColor="text1"/>
          <w:sz w:val="24"/>
          <w:szCs w:val="24"/>
        </w:rPr>
        <w:br w:type="textWrapping"/>
      </w:r>
      <w:r>
        <w:rPr>
          <w:rFonts w:ascii="宋体" w:hAnsi="宋体" w:cs="宋体"/>
          <w:color w:val="000000" w:themeColor="text1"/>
          <w:sz w:val="24"/>
          <w:szCs w:val="24"/>
        </w:rPr>
        <w:br w:type="textWrapping"/>
      </w:r>
      <w:r>
        <w:rPr>
          <w:rFonts w:hint="eastAsia" w:ascii="宋体" w:hAnsi="宋体" w:cs="宋体"/>
          <w:color w:val="000000" w:themeColor="text1"/>
          <w:sz w:val="24"/>
          <w:szCs w:val="24"/>
        </w:rPr>
        <w:t xml:space="preserve">    </w:t>
      </w:r>
      <w:r>
        <w:rPr>
          <w:rFonts w:ascii="宋体" w:hAnsi="宋体" w:cs="宋体"/>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w:t>
      </w:r>
    </w:p>
    <w:p>
      <w:pPr>
        <w:pStyle w:val="14"/>
        <w:spacing w:line="420" w:lineRule="exact"/>
        <w:rPr>
          <w:rFonts w:hAnsi="宋体"/>
          <w:color w:val="000000" w:themeColor="text1"/>
          <w:sz w:val="22"/>
          <w:szCs w:val="22"/>
          <w:u w:val="single"/>
        </w:rPr>
      </w:pPr>
      <w:r>
        <w:rPr>
          <w:rFonts w:ascii="宋体" w:hAnsi="宋体" w:cs="宋体"/>
          <w:color w:val="000000" w:themeColor="text1"/>
          <w:sz w:val="24"/>
          <w:szCs w:val="24"/>
        </w:rPr>
        <w:t>性单位制造的货物（不包括使用非残疾人福利性单位注册商标的货物）。</w:t>
      </w:r>
      <w:r>
        <w:rPr>
          <w:rFonts w:ascii="宋体" w:hAnsi="宋体" w:cs="宋体"/>
          <w:color w:val="000000" w:themeColor="text1"/>
          <w:sz w:val="24"/>
          <w:szCs w:val="24"/>
        </w:rPr>
        <w:br w:type="textWrapping"/>
      </w:r>
      <w:r>
        <w:rPr>
          <w:rFonts w:ascii="宋体" w:hAnsi="宋体" w:cs="宋体"/>
          <w:color w:val="000000" w:themeColor="text1"/>
          <w:sz w:val="24"/>
          <w:szCs w:val="24"/>
        </w:rPr>
        <w:t>本单位对上述声明的真实性负责。如有虚假，将依法承担相应责任。</w:t>
      </w:r>
      <w:r>
        <w:rPr>
          <w:rFonts w:ascii="宋体" w:hAnsi="宋体" w:cs="宋体"/>
          <w:color w:val="000000" w:themeColor="text1"/>
          <w:sz w:val="24"/>
          <w:szCs w:val="24"/>
        </w:rPr>
        <w:br w:type="textWrapping"/>
      </w:r>
      <w:r>
        <w:rPr>
          <w:rFonts w:ascii="宋体" w:hAnsi="宋体" w:cs="宋体"/>
          <w:color w:val="000000" w:themeColor="text1"/>
          <w:sz w:val="24"/>
          <w:szCs w:val="24"/>
        </w:rPr>
        <w:br w:type="textWrapping"/>
      </w:r>
      <w:r>
        <w:rPr>
          <w:rFonts w:ascii="宋体" w:hAnsi="宋体" w:cs="宋体"/>
          <w:color w:val="000000" w:themeColor="text1"/>
          <w:sz w:val="24"/>
          <w:szCs w:val="24"/>
        </w:rPr>
        <w:br w:type="textWrapping"/>
      </w:r>
      <w:r>
        <w:rPr>
          <w:rFonts w:ascii="宋体" w:hAnsi="宋体" w:cs="宋体"/>
          <w:color w:val="000000" w:themeColor="text1"/>
          <w:sz w:val="24"/>
          <w:szCs w:val="24"/>
        </w:rPr>
        <w:t>            </w:t>
      </w:r>
      <w:r>
        <w:rPr>
          <w:rFonts w:hint="eastAsia" w:hAnsi="宋体"/>
          <w:color w:val="000000" w:themeColor="text1"/>
          <w:sz w:val="22"/>
          <w:szCs w:val="22"/>
        </w:rPr>
        <w:t>供应商（盖单位公章）：</w:t>
      </w:r>
      <w:r>
        <w:rPr>
          <w:rFonts w:hint="eastAsia" w:hAnsi="宋体"/>
          <w:color w:val="000000" w:themeColor="text1"/>
          <w:sz w:val="22"/>
          <w:szCs w:val="22"/>
          <w:u w:val="single"/>
        </w:rPr>
        <w:t xml:space="preserve">                     </w:t>
      </w:r>
    </w:p>
    <w:p>
      <w:pPr>
        <w:pStyle w:val="14"/>
        <w:spacing w:line="420" w:lineRule="exact"/>
        <w:ind w:left="101" w:leftChars="48" w:firstLine="545" w:firstLineChars="248"/>
        <w:jc w:val="center"/>
        <w:rPr>
          <w:rFonts w:hAnsi="宋体"/>
          <w:color w:val="000000" w:themeColor="text1"/>
          <w:sz w:val="22"/>
          <w:szCs w:val="22"/>
          <w:u w:val="single"/>
        </w:rPr>
      </w:pPr>
      <w:r>
        <w:rPr>
          <w:rFonts w:hint="eastAsia" w:hAnsi="宋体"/>
          <w:color w:val="000000" w:themeColor="text1"/>
          <w:sz w:val="22"/>
          <w:szCs w:val="22"/>
        </w:rPr>
        <w:t>法定代表人或委托代理人签名：</w:t>
      </w:r>
      <w:r>
        <w:rPr>
          <w:rFonts w:hint="eastAsia" w:hAnsi="宋体"/>
          <w:color w:val="000000" w:themeColor="text1"/>
          <w:sz w:val="22"/>
          <w:szCs w:val="22"/>
          <w:u w:val="single"/>
        </w:rPr>
        <w:t xml:space="preserve">              </w:t>
      </w:r>
    </w:p>
    <w:p>
      <w:pPr>
        <w:pStyle w:val="14"/>
        <w:spacing w:line="420" w:lineRule="exact"/>
        <w:ind w:firstLine="2860" w:firstLineChars="1300"/>
        <w:rPr>
          <w:rFonts w:hAnsi="宋体"/>
          <w:color w:val="000000" w:themeColor="text1"/>
          <w:sz w:val="22"/>
          <w:szCs w:val="22"/>
          <w:u w:val="single"/>
        </w:rPr>
      </w:pPr>
      <w:r>
        <w:rPr>
          <w:rFonts w:hint="eastAsia" w:hAnsi="宋体"/>
          <w:color w:val="000000" w:themeColor="text1"/>
          <w:sz w:val="22"/>
          <w:szCs w:val="22"/>
        </w:rPr>
        <w:t>日期：</w:t>
      </w:r>
      <w:r>
        <w:rPr>
          <w:rFonts w:hint="eastAsia" w:hAnsi="宋体"/>
          <w:color w:val="000000" w:themeColor="text1"/>
          <w:sz w:val="22"/>
          <w:szCs w:val="22"/>
          <w:u w:val="single"/>
        </w:rPr>
        <w:t xml:space="preserve">                                </w:t>
      </w:r>
    </w:p>
    <w:p>
      <w:pPr>
        <w:pStyle w:val="17"/>
        <w:spacing w:line="560" w:lineRule="exact"/>
        <w:jc w:val="both"/>
        <w:rPr>
          <w:rFonts w:ascii="宋体" w:hAnsi="宋体" w:cs="宋体"/>
          <w:b/>
          <w:bCs/>
          <w:color w:val="000000" w:themeColor="text1"/>
          <w:sz w:val="24"/>
          <w:szCs w:val="24"/>
        </w:rPr>
      </w:pPr>
    </w:p>
    <w:bookmarkEnd w:id="332"/>
    <w:bookmarkEnd w:id="333"/>
    <w:bookmarkEnd w:id="334"/>
    <w:bookmarkEnd w:id="335"/>
    <w:bookmarkEnd w:id="336"/>
    <w:bookmarkEnd w:id="337"/>
    <w:bookmarkEnd w:id="338"/>
    <w:p>
      <w:pPr>
        <w:spacing w:beforeLines="50" w:afterLines="100" w:line="360" w:lineRule="exact"/>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r>
        <w:rPr>
          <w:rFonts w:hint="eastAsia" w:ascii="宋体" w:hAnsi="宋体" w:cs="仿宋_GB2312"/>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w:t>
      </w: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17"/>
        <w:rPr>
          <w:rFonts w:ascii="宋体" w:hAnsi="宋体" w:cs="宋体"/>
          <w:b/>
          <w:bCs/>
          <w:color w:val="000000" w:themeColor="text1"/>
          <w:sz w:val="24"/>
          <w:szCs w:val="24"/>
        </w:rPr>
      </w:pPr>
    </w:p>
    <w:p>
      <w:pPr>
        <w:pStyle w:val="33"/>
        <w:outlineLvl w:val="0"/>
        <w:rPr>
          <w:rFonts w:ascii="宋体" w:hAnsi="宋体" w:cs="宋体"/>
          <w:color w:val="000000" w:themeColor="text1"/>
          <w:sz w:val="30"/>
          <w:szCs w:val="30"/>
        </w:rPr>
      </w:pPr>
      <w:bookmarkStart w:id="353" w:name="_Toc14410_WPSOffice_Level1"/>
      <w:bookmarkStart w:id="354" w:name="_Toc17984"/>
      <w:r>
        <w:rPr>
          <w:rFonts w:hint="eastAsia" w:ascii="宋体" w:hAnsi="宋体" w:cs="宋体"/>
          <w:color w:val="000000" w:themeColor="text1"/>
          <w:sz w:val="30"/>
          <w:szCs w:val="30"/>
        </w:rPr>
        <w:t>附件3：磋商保证金退付申请表</w:t>
      </w:r>
      <w:bookmarkEnd w:id="353"/>
      <w:bookmarkEnd w:id="354"/>
    </w:p>
    <w:p>
      <w:pPr>
        <w:pStyle w:val="33"/>
        <w:ind w:firstLine="2880" w:firstLineChars="1200"/>
        <w:rPr>
          <w:rFonts w:hAnsi="宋体" w:cs="宋体"/>
          <w:color w:val="000000" w:themeColor="text1"/>
        </w:rPr>
      </w:pPr>
      <w:r>
        <w:rPr>
          <w:rFonts w:hint="eastAsia" w:hAnsi="宋体" w:cs="宋体"/>
          <w:color w:val="000000" w:themeColor="text1"/>
        </w:rPr>
        <w:t>磋商保证金退付申请表</w:t>
      </w:r>
    </w:p>
    <w:tbl>
      <w:tblPr>
        <w:tblStyle w:val="26"/>
        <w:tblpPr w:leftFromText="180" w:rightFromText="180" w:vertAnchor="text" w:horzAnchor="page" w:tblpX="1633" w:tblpY="388"/>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8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2" w:hRule="atLeast"/>
        </w:trPr>
        <w:tc>
          <w:tcPr>
            <w:tcW w:w="8748" w:type="dxa"/>
            <w:gridSpan w:val="2"/>
          </w:tcPr>
          <w:p>
            <w:pPr>
              <w:pStyle w:val="33"/>
              <w:rPr>
                <w:rFonts w:hAnsi="宋体" w:cs="宋体"/>
                <w:color w:val="000000" w:themeColor="text1"/>
              </w:rPr>
            </w:pPr>
            <w:r>
              <w:rPr>
                <w:rFonts w:hint="eastAsia" w:hAnsi="宋体" w:cs="宋体"/>
                <w:color w:val="000000" w:themeColor="text1"/>
              </w:rPr>
              <w:t>岑溪市城市建设开发有限公司：</w:t>
            </w:r>
          </w:p>
          <w:p>
            <w:pPr>
              <w:pStyle w:val="33"/>
              <w:rPr>
                <w:rFonts w:hAnsi="宋体" w:cs="宋体"/>
                <w:color w:val="000000" w:themeColor="text1"/>
              </w:rPr>
            </w:pPr>
            <w:r>
              <w:rPr>
                <w:rFonts w:hint="eastAsia" w:hAnsi="宋体" w:cs="宋体"/>
                <w:color w:val="000000" w:themeColor="text1"/>
              </w:rPr>
              <w:t xml:space="preserve">                              项目（编号：           ）的磋商保证金，我公司已于年  月  日缴交到贵单位，金额为：        （￥           ），此项目我单位没有成为成交供应商（如为成交供应商则为：此项目我公司为成交供应商，并签订合同），现申请把磋商保证金退付到我公司以下的账户：</w:t>
            </w:r>
          </w:p>
          <w:p>
            <w:pPr>
              <w:pStyle w:val="33"/>
              <w:rPr>
                <w:rFonts w:hAnsi="宋体" w:cs="宋体"/>
                <w:color w:val="000000" w:themeColor="text1"/>
              </w:rPr>
            </w:pPr>
            <w:r>
              <w:rPr>
                <w:rFonts w:hint="eastAsia" w:hAnsi="宋体" w:cs="宋体"/>
                <w:color w:val="000000" w:themeColor="text1"/>
              </w:rPr>
              <w:t>公司名称：</w:t>
            </w:r>
          </w:p>
          <w:p>
            <w:pPr>
              <w:pStyle w:val="33"/>
              <w:rPr>
                <w:rFonts w:hAnsi="宋体" w:cs="宋体"/>
                <w:color w:val="000000" w:themeColor="text1"/>
              </w:rPr>
            </w:pPr>
            <w:r>
              <w:rPr>
                <w:rFonts w:hint="eastAsia" w:hAnsi="宋体" w:cs="宋体"/>
                <w:color w:val="000000" w:themeColor="text1"/>
              </w:rPr>
              <w:t>开户银行：</w:t>
            </w:r>
          </w:p>
          <w:p>
            <w:pPr>
              <w:pStyle w:val="33"/>
              <w:rPr>
                <w:rFonts w:hAnsi="宋体" w:cs="宋体"/>
                <w:color w:val="000000" w:themeColor="text1"/>
              </w:rPr>
            </w:pPr>
            <w:r>
              <w:rPr>
                <w:rFonts w:hint="eastAsia" w:hAnsi="宋体" w:cs="宋体"/>
                <w:color w:val="000000" w:themeColor="text1"/>
              </w:rPr>
              <w:t>银行账号：</w:t>
            </w:r>
          </w:p>
          <w:p>
            <w:pPr>
              <w:pStyle w:val="33"/>
              <w:rPr>
                <w:rFonts w:hAnsi="宋体" w:cs="宋体"/>
                <w:color w:val="000000" w:themeColor="text1"/>
              </w:rPr>
            </w:pPr>
            <w:r>
              <w:rPr>
                <w:rFonts w:hint="eastAsia" w:hAnsi="宋体" w:cs="宋体"/>
                <w:color w:val="000000" w:themeColor="text1"/>
              </w:rPr>
              <w:t>联系人：</w:t>
            </w:r>
          </w:p>
          <w:p>
            <w:pPr>
              <w:pStyle w:val="33"/>
              <w:rPr>
                <w:rFonts w:hAnsi="宋体" w:cs="宋体"/>
                <w:color w:val="000000" w:themeColor="text1"/>
              </w:rPr>
            </w:pPr>
            <w:r>
              <w:rPr>
                <w:rFonts w:hint="eastAsia" w:hAnsi="宋体" w:cs="宋体"/>
                <w:color w:val="000000" w:themeColor="text1"/>
              </w:rPr>
              <w:t>联系电话：</w:t>
            </w:r>
          </w:p>
          <w:p>
            <w:pPr>
              <w:pStyle w:val="33"/>
              <w:rPr>
                <w:rFonts w:hAnsi="宋体" w:cs="宋体"/>
                <w:color w:val="000000" w:themeColor="text1"/>
              </w:rPr>
            </w:pPr>
          </w:p>
          <w:p>
            <w:pPr>
              <w:pStyle w:val="33"/>
              <w:rPr>
                <w:rFonts w:hAnsi="宋体" w:cs="宋体"/>
                <w:color w:val="000000" w:themeColor="text1"/>
              </w:rPr>
            </w:pPr>
            <w:r>
              <w:rPr>
                <w:rFonts w:hint="eastAsia" w:hAnsi="宋体" w:cs="宋体"/>
                <w:color w:val="000000" w:themeColor="text1"/>
              </w:rPr>
              <w:t>申请单位（盖章）</w:t>
            </w:r>
          </w:p>
          <w:p>
            <w:pPr>
              <w:pStyle w:val="33"/>
              <w:rPr>
                <w:rFonts w:hAnsi="宋体" w:cs="宋体"/>
                <w:color w:val="000000" w:themeColor="text1"/>
              </w:rPr>
            </w:pPr>
          </w:p>
          <w:p>
            <w:pPr>
              <w:pStyle w:val="33"/>
              <w:rPr>
                <w:rFonts w:hAnsi="宋体" w:cs="宋体"/>
                <w:color w:val="000000" w:themeColor="text1"/>
              </w:rPr>
            </w:pPr>
            <w:r>
              <w:rPr>
                <w:rFonts w:hint="eastAsia" w:hAnsi="宋体" w:cs="宋体"/>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82" w:hRule="atLeast"/>
        </w:trPr>
        <w:tc>
          <w:tcPr>
            <w:tcW w:w="8742" w:type="dxa"/>
            <w:vAlign w:val="center"/>
          </w:tcPr>
          <w:p>
            <w:pPr>
              <w:pStyle w:val="33"/>
              <w:rPr>
                <w:rFonts w:hAnsi="宋体" w:cs="宋体"/>
                <w:color w:val="000000" w:themeColor="text1"/>
              </w:rPr>
            </w:pPr>
            <w:r>
              <w:rPr>
                <w:rFonts w:hint="eastAsia" w:hAnsi="宋体" w:cs="宋体"/>
                <w:color w:val="000000" w:themeColor="text1"/>
              </w:rPr>
              <w:t>经办人意见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3262" w:hRule="atLeast"/>
        </w:trPr>
        <w:tc>
          <w:tcPr>
            <w:tcW w:w="8742" w:type="dxa"/>
          </w:tcPr>
          <w:p>
            <w:pPr>
              <w:pStyle w:val="33"/>
              <w:rPr>
                <w:rFonts w:hAnsi="宋体" w:cs="宋体"/>
                <w:color w:val="000000" w:themeColor="text1"/>
              </w:rPr>
            </w:pPr>
          </w:p>
          <w:p>
            <w:pPr>
              <w:pStyle w:val="33"/>
              <w:rPr>
                <w:rFonts w:hAnsi="宋体" w:cs="宋体"/>
                <w:color w:val="000000" w:themeColor="text1"/>
              </w:rPr>
            </w:pPr>
          </w:p>
          <w:p>
            <w:pPr>
              <w:pStyle w:val="33"/>
              <w:rPr>
                <w:rFonts w:hAnsi="宋体" w:cs="宋体"/>
                <w:color w:val="000000" w:themeColor="text1"/>
              </w:rPr>
            </w:pPr>
          </w:p>
          <w:p>
            <w:pPr>
              <w:pStyle w:val="33"/>
              <w:rPr>
                <w:rFonts w:hAnsi="宋体" w:cs="宋体"/>
                <w:color w:val="000000" w:themeColor="text1"/>
              </w:rPr>
            </w:pPr>
          </w:p>
          <w:p>
            <w:pPr>
              <w:pStyle w:val="33"/>
              <w:rPr>
                <w:rFonts w:hAnsi="宋体" w:cs="宋体"/>
                <w:color w:val="000000" w:themeColor="text1"/>
              </w:rPr>
            </w:pPr>
          </w:p>
          <w:p>
            <w:pPr>
              <w:pStyle w:val="33"/>
              <w:rPr>
                <w:rFonts w:hAnsi="宋体" w:cs="宋体"/>
                <w:color w:val="000000" w:themeColor="text1"/>
              </w:rPr>
            </w:pPr>
            <w:r>
              <w:rPr>
                <w:rFonts w:hint="eastAsia" w:hAnsi="宋体" w:cs="宋体"/>
                <w:color w:val="000000" w:themeColor="text1"/>
              </w:rPr>
              <w:t xml:space="preserve">    签名：</w:t>
            </w:r>
          </w:p>
          <w:p>
            <w:pPr>
              <w:pStyle w:val="33"/>
              <w:rPr>
                <w:rFonts w:hAnsi="宋体" w:cs="宋体"/>
                <w:color w:val="000000" w:themeColor="text1"/>
              </w:rPr>
            </w:pPr>
            <w:r>
              <w:rPr>
                <w:rFonts w:hint="eastAsia" w:hAnsi="宋体" w:cs="宋体"/>
                <w:color w:val="000000" w:themeColor="text1"/>
              </w:rPr>
              <w:t>年  月  日</w:t>
            </w:r>
          </w:p>
        </w:tc>
      </w:tr>
    </w:tbl>
    <w:p>
      <w:pPr>
        <w:pStyle w:val="33"/>
        <w:rPr>
          <w:rFonts w:hAnsi="宋体" w:cs="宋体"/>
          <w:color w:val="000000" w:themeColor="text1"/>
        </w:rPr>
      </w:pPr>
    </w:p>
    <w:p>
      <w:pPr>
        <w:pStyle w:val="33"/>
        <w:rPr>
          <w:rFonts w:hAnsi="宋体" w:cs="宋体"/>
          <w:color w:val="000000" w:themeColor="text1"/>
        </w:rPr>
      </w:pPr>
    </w:p>
    <w:p>
      <w:pPr>
        <w:pStyle w:val="33"/>
        <w:rPr>
          <w:rFonts w:hAnsi="宋体" w:cs="宋体"/>
          <w:color w:val="000000" w:themeColor="text1"/>
        </w:rPr>
      </w:pPr>
      <w:bookmarkStart w:id="355" w:name="_Toc8001_WPSOffice_Level1"/>
      <w:r>
        <w:rPr>
          <w:rFonts w:hint="eastAsia" w:hAnsi="宋体" w:cs="宋体"/>
          <w:color w:val="000000" w:themeColor="text1"/>
        </w:rPr>
        <w:t>备注：</w:t>
      </w:r>
    </w:p>
    <w:p>
      <w:pPr>
        <w:pStyle w:val="33"/>
        <w:rPr>
          <w:rFonts w:hAnsi="宋体" w:cs="宋体"/>
          <w:color w:val="000000" w:themeColor="text1"/>
        </w:rPr>
      </w:pPr>
      <w:r>
        <w:rPr>
          <w:rFonts w:hint="eastAsia" w:hAnsi="宋体" w:cs="宋体"/>
          <w:color w:val="000000" w:themeColor="text1"/>
        </w:rPr>
        <w:t>1、申请表一式一份；</w:t>
      </w:r>
    </w:p>
    <w:p>
      <w:pPr>
        <w:pStyle w:val="33"/>
        <w:rPr>
          <w:rFonts w:hAnsi="宋体" w:cs="宋体"/>
          <w:color w:val="000000" w:themeColor="text1"/>
        </w:rPr>
      </w:pPr>
      <w:r>
        <w:rPr>
          <w:rFonts w:hint="eastAsia" w:hAnsi="宋体" w:cs="宋体"/>
          <w:color w:val="000000" w:themeColor="text1"/>
        </w:rPr>
        <w:t xml:space="preserve">2、附磋商保证金凭据复印件（加盖公章）； </w:t>
      </w:r>
    </w:p>
    <w:p>
      <w:pPr>
        <w:pStyle w:val="33"/>
        <w:rPr>
          <w:rFonts w:hAnsi="宋体" w:cs="宋体"/>
          <w:color w:val="000000" w:themeColor="text1"/>
        </w:rPr>
      </w:pPr>
      <w:r>
        <w:rPr>
          <w:rFonts w:hint="eastAsia" w:hAnsi="宋体" w:cs="宋体"/>
          <w:color w:val="000000" w:themeColor="text1"/>
        </w:rPr>
        <w:t>3、成交供应商须附双方签订合同部分页面（有项目及编号页和双方签字盖章页）复印件（加盖公章）。</w:t>
      </w:r>
    </w:p>
    <w:p>
      <w:pPr>
        <w:pStyle w:val="14"/>
        <w:spacing w:line="400" w:lineRule="exact"/>
        <w:rPr>
          <w:rFonts w:hAnsi="宋体" w:cs="宋体"/>
          <w:b/>
          <w:bCs/>
          <w:color w:val="000000" w:themeColor="text1"/>
          <w:sz w:val="28"/>
          <w:szCs w:val="28"/>
        </w:rPr>
      </w:pPr>
    </w:p>
    <w:p>
      <w:pPr>
        <w:pStyle w:val="14"/>
        <w:spacing w:line="400" w:lineRule="exact"/>
        <w:outlineLvl w:val="0"/>
        <w:rPr>
          <w:rFonts w:ascii="宋体" w:hAnsi="宋体" w:cs="宋体"/>
          <w:color w:val="000000" w:themeColor="text1"/>
          <w:sz w:val="30"/>
          <w:szCs w:val="30"/>
        </w:rPr>
      </w:pPr>
      <w:bookmarkStart w:id="356" w:name="_Toc5586"/>
      <w:r>
        <w:rPr>
          <w:rFonts w:hint="eastAsia" w:ascii="宋体" w:hAnsi="宋体" w:cs="宋体"/>
          <w:color w:val="000000" w:themeColor="text1"/>
          <w:sz w:val="30"/>
          <w:szCs w:val="30"/>
        </w:rPr>
        <w:t>附件4：履约保证金退付确认函</w:t>
      </w:r>
      <w:bookmarkEnd w:id="355"/>
      <w:bookmarkEnd w:id="356"/>
    </w:p>
    <w:p>
      <w:pPr>
        <w:pStyle w:val="14"/>
        <w:spacing w:line="400" w:lineRule="exact"/>
        <w:jc w:val="left"/>
        <w:rPr>
          <w:rFonts w:hAnsi="宋体" w:cs="宋体"/>
          <w:b/>
          <w:bCs/>
          <w:color w:val="000000" w:themeColor="text1"/>
          <w:sz w:val="28"/>
          <w:szCs w:val="28"/>
        </w:rPr>
      </w:pPr>
    </w:p>
    <w:p>
      <w:pPr>
        <w:pStyle w:val="14"/>
        <w:spacing w:line="400" w:lineRule="exact"/>
        <w:ind w:firstLine="2800" w:firstLineChars="1000"/>
        <w:rPr>
          <w:rFonts w:hAnsi="宋体" w:cs="宋体"/>
          <w:b/>
          <w:bCs/>
          <w:color w:val="000000" w:themeColor="text1"/>
          <w:sz w:val="28"/>
          <w:szCs w:val="28"/>
        </w:rPr>
      </w:pPr>
      <w:r>
        <w:rPr>
          <w:rFonts w:hAnsi="宋体" w:cs="宋体"/>
          <w:color w:val="000000" w:themeColor="text1"/>
          <w:sz w:val="28"/>
          <w:szCs w:val="28"/>
        </w:rPr>
        <w:t>履约保证金退付确认函</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8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9" w:type="dxa"/>
            <w:vMerge w:val="restart"/>
            <w:vAlign w:val="center"/>
          </w:tcPr>
          <w:p>
            <w:pPr>
              <w:pStyle w:val="33"/>
              <w:rPr>
                <w:rFonts w:hAnsi="宋体" w:cs="宋体"/>
                <w:color w:val="000000" w:themeColor="text1"/>
              </w:rPr>
            </w:pPr>
            <w:r>
              <w:rPr>
                <w:rFonts w:hint="eastAsia" w:hAnsi="宋体" w:cs="宋体"/>
                <w:color w:val="000000" w:themeColor="text1"/>
              </w:rPr>
              <w:t>成交供应商申请</w:t>
            </w:r>
          </w:p>
        </w:tc>
        <w:tc>
          <w:tcPr>
            <w:tcW w:w="8781" w:type="dxa"/>
            <w:vAlign w:val="center"/>
          </w:tcPr>
          <w:p>
            <w:pPr>
              <w:pStyle w:val="33"/>
              <w:rPr>
                <w:rFonts w:hAnsi="宋体" w:cs="宋体"/>
                <w:color w:val="000000" w:themeColor="text1"/>
              </w:rPr>
            </w:pPr>
            <w:r>
              <w:rPr>
                <w:rFonts w:hint="eastAsia" w:hAnsi="宋体" w:cs="宋体"/>
                <w:color w:val="000000" w:themeColor="text1"/>
              </w:rPr>
              <w:t>采购项目名称：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9" w:type="dxa"/>
            <w:vMerge w:val="continue"/>
            <w:vAlign w:val="center"/>
          </w:tcPr>
          <w:p>
            <w:pPr>
              <w:pStyle w:val="33"/>
              <w:rPr>
                <w:rFonts w:hAnsi="宋体" w:cs="宋体"/>
                <w:color w:val="000000" w:themeColor="text1"/>
              </w:rPr>
            </w:pPr>
          </w:p>
        </w:tc>
        <w:tc>
          <w:tcPr>
            <w:tcW w:w="8781" w:type="dxa"/>
            <w:vAlign w:val="center"/>
          </w:tcPr>
          <w:p>
            <w:pPr>
              <w:pStyle w:val="33"/>
              <w:rPr>
                <w:rFonts w:hAnsi="宋体" w:cs="宋体"/>
                <w:color w:val="000000" w:themeColor="text1"/>
              </w:rPr>
            </w:pPr>
            <w:r>
              <w:rPr>
                <w:rFonts w:hint="eastAsia" w:hAnsi="宋体" w:cs="宋体"/>
                <w:color w:val="000000" w:themeColor="text1"/>
              </w:rPr>
              <w:t>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9" w:type="dxa"/>
            <w:vMerge w:val="continue"/>
            <w:vAlign w:val="center"/>
          </w:tcPr>
          <w:p>
            <w:pPr>
              <w:pStyle w:val="33"/>
              <w:rPr>
                <w:rFonts w:hAnsi="宋体" w:cs="宋体"/>
                <w:color w:val="000000" w:themeColor="text1"/>
              </w:rPr>
            </w:pPr>
          </w:p>
        </w:tc>
        <w:tc>
          <w:tcPr>
            <w:tcW w:w="8781" w:type="dxa"/>
            <w:vAlign w:val="center"/>
          </w:tcPr>
          <w:p>
            <w:pPr>
              <w:pStyle w:val="33"/>
              <w:rPr>
                <w:rFonts w:hAnsi="宋体" w:cs="宋体"/>
                <w:color w:val="000000" w:themeColor="text1"/>
              </w:rPr>
            </w:pPr>
            <w:r>
              <w:rPr>
                <w:rFonts w:hint="eastAsia" w:hAnsi="宋体" w:cs="宋体"/>
                <w:color w:val="000000" w:themeColor="text1"/>
              </w:rPr>
              <w:t>履约保证金金额：（大写）</w:t>
            </w:r>
          </w:p>
          <w:p>
            <w:pPr>
              <w:pStyle w:val="33"/>
              <w:rPr>
                <w:rFonts w:hAnsi="宋体" w:cs="宋体"/>
                <w:color w:val="000000" w:themeColor="text1"/>
              </w:rPr>
            </w:pPr>
            <w:r>
              <w:rPr>
                <w:rFonts w:hint="eastAsia" w:hAnsi="宋体" w:cs="宋体"/>
                <w:color w:val="000000" w:themeColor="text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atLeast"/>
          <w:jc w:val="center"/>
        </w:trPr>
        <w:tc>
          <w:tcPr>
            <w:tcW w:w="659" w:type="dxa"/>
            <w:vMerge w:val="continue"/>
            <w:vAlign w:val="center"/>
          </w:tcPr>
          <w:p>
            <w:pPr>
              <w:pStyle w:val="33"/>
              <w:rPr>
                <w:rFonts w:hAnsi="宋体" w:cs="宋体"/>
                <w:color w:val="000000" w:themeColor="text1"/>
              </w:rPr>
            </w:pPr>
          </w:p>
        </w:tc>
        <w:tc>
          <w:tcPr>
            <w:tcW w:w="8781" w:type="dxa"/>
            <w:vAlign w:val="center"/>
          </w:tcPr>
          <w:p>
            <w:pPr>
              <w:pStyle w:val="33"/>
              <w:rPr>
                <w:rFonts w:hAnsi="宋体" w:cs="宋体"/>
                <w:color w:val="000000" w:themeColor="text1"/>
              </w:rPr>
            </w:pPr>
            <w:r>
              <w:rPr>
                <w:rFonts w:hint="eastAsia" w:hAnsi="宋体" w:cs="宋体"/>
                <w:color w:val="000000" w:themeColor="text1"/>
              </w:rPr>
              <w:t>该项目已于     年    月    日履约完毕。请将履约金退付到以下账户。</w:t>
            </w:r>
          </w:p>
          <w:p>
            <w:pPr>
              <w:pStyle w:val="33"/>
              <w:rPr>
                <w:rFonts w:hAnsi="宋体" w:cs="宋体"/>
                <w:color w:val="000000" w:themeColor="text1"/>
              </w:rPr>
            </w:pPr>
          </w:p>
          <w:p>
            <w:pPr>
              <w:pStyle w:val="33"/>
              <w:rPr>
                <w:rFonts w:hAnsi="宋体" w:cs="宋体"/>
                <w:color w:val="000000" w:themeColor="text1"/>
              </w:rPr>
            </w:pPr>
            <w:r>
              <w:rPr>
                <w:rFonts w:hint="eastAsia" w:hAnsi="宋体" w:cs="宋体"/>
                <w:color w:val="000000" w:themeColor="text1"/>
              </w:rPr>
              <w:t>开户名称：</w:t>
            </w:r>
          </w:p>
          <w:p>
            <w:pPr>
              <w:pStyle w:val="33"/>
              <w:rPr>
                <w:rFonts w:hAnsi="宋体" w:cs="宋体"/>
                <w:color w:val="000000" w:themeColor="text1"/>
              </w:rPr>
            </w:pPr>
            <w:r>
              <w:rPr>
                <w:rFonts w:hint="eastAsia" w:hAnsi="宋体" w:cs="宋体"/>
                <w:color w:val="000000" w:themeColor="text1"/>
              </w:rPr>
              <w:t>帐    号：</w:t>
            </w:r>
          </w:p>
          <w:p>
            <w:pPr>
              <w:pStyle w:val="33"/>
              <w:rPr>
                <w:rFonts w:hAnsi="宋体" w:cs="宋体"/>
                <w:color w:val="000000" w:themeColor="text1"/>
              </w:rPr>
            </w:pPr>
            <w:r>
              <w:rPr>
                <w:rFonts w:hint="eastAsia" w:hAnsi="宋体" w:cs="宋体"/>
                <w:color w:val="000000" w:themeColor="text1"/>
              </w:rPr>
              <w:t>开 户 行：</w:t>
            </w:r>
          </w:p>
          <w:p>
            <w:pPr>
              <w:pStyle w:val="33"/>
              <w:rPr>
                <w:rFonts w:hAnsi="宋体" w:cs="宋体"/>
                <w:color w:val="000000" w:themeColor="text1"/>
              </w:rPr>
            </w:pPr>
          </w:p>
          <w:p>
            <w:pPr>
              <w:pStyle w:val="33"/>
              <w:rPr>
                <w:rFonts w:hAnsi="宋体" w:cs="宋体"/>
                <w:color w:val="000000" w:themeColor="text1"/>
              </w:rPr>
            </w:pPr>
            <w:r>
              <w:rPr>
                <w:rFonts w:hint="eastAsia" w:hAnsi="宋体" w:cs="宋体"/>
                <w:color w:val="000000" w:themeColor="text1"/>
              </w:rPr>
              <w:t>联系人：</w:t>
            </w:r>
          </w:p>
          <w:p>
            <w:pPr>
              <w:pStyle w:val="33"/>
              <w:rPr>
                <w:rFonts w:hAnsi="宋体" w:cs="宋体"/>
                <w:color w:val="000000" w:themeColor="text1"/>
              </w:rPr>
            </w:pPr>
            <w:r>
              <w:rPr>
                <w:rFonts w:hint="eastAsia" w:hAnsi="宋体" w:cs="宋体"/>
                <w:color w:val="000000" w:themeColor="text1"/>
              </w:rPr>
              <w:t>联系电话：</w:t>
            </w:r>
          </w:p>
          <w:p>
            <w:pPr>
              <w:pStyle w:val="33"/>
              <w:rPr>
                <w:rFonts w:hAnsi="宋体" w:cs="宋体"/>
                <w:color w:val="000000" w:themeColor="text1"/>
              </w:rPr>
            </w:pPr>
            <w:r>
              <w:rPr>
                <w:rFonts w:hint="eastAsia" w:hAnsi="宋体" w:cs="宋体"/>
                <w:color w:val="000000" w:themeColor="text1"/>
              </w:rPr>
              <w:t>成交供应商：（盖章）</w:t>
            </w:r>
          </w:p>
          <w:p>
            <w:pPr>
              <w:pStyle w:val="33"/>
              <w:rPr>
                <w:rFonts w:hAnsi="宋体" w:cs="宋体"/>
                <w:color w:val="000000" w:themeColor="text1"/>
              </w:rPr>
            </w:pPr>
            <w:r>
              <w:rPr>
                <w:rFonts w:hint="eastAsia" w:hAnsi="宋体" w:cs="宋体"/>
                <w:color w:val="000000" w:themeColor="text1"/>
              </w:rPr>
              <w:t xml:space="preserve">                             （如为自然人则签字加盖手指印）</w:t>
            </w:r>
          </w:p>
          <w:p>
            <w:pPr>
              <w:pStyle w:val="33"/>
              <w:rPr>
                <w:rFonts w:hAnsi="宋体" w:cs="宋体"/>
                <w:color w:val="000000" w:themeColor="text1"/>
              </w:rPr>
            </w:pPr>
            <w:r>
              <w:rPr>
                <w:rFonts w:hint="eastAsia" w:hAnsi="宋体" w:cs="宋体"/>
                <w:color w:val="000000" w:themeColor="text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jc w:val="center"/>
        </w:trPr>
        <w:tc>
          <w:tcPr>
            <w:tcW w:w="659" w:type="dxa"/>
            <w:vAlign w:val="center"/>
          </w:tcPr>
          <w:p>
            <w:pPr>
              <w:pStyle w:val="33"/>
              <w:rPr>
                <w:rFonts w:hAnsi="宋体" w:cs="宋体"/>
                <w:color w:val="000000" w:themeColor="text1"/>
              </w:rPr>
            </w:pPr>
            <w:r>
              <w:rPr>
                <w:rFonts w:hint="eastAsia" w:hAnsi="宋体" w:cs="宋体"/>
                <w:color w:val="000000" w:themeColor="text1"/>
              </w:rPr>
              <w:t>采购单位意见</w:t>
            </w:r>
          </w:p>
        </w:tc>
        <w:tc>
          <w:tcPr>
            <w:tcW w:w="8781" w:type="dxa"/>
            <w:vAlign w:val="center"/>
          </w:tcPr>
          <w:p>
            <w:pPr>
              <w:pStyle w:val="33"/>
              <w:rPr>
                <w:rFonts w:hAnsi="宋体" w:cs="宋体"/>
                <w:color w:val="000000" w:themeColor="text1"/>
              </w:rPr>
            </w:pPr>
            <w:r>
              <w:rPr>
                <w:rFonts w:hint="eastAsia" w:hAnsi="宋体" w:cs="宋体"/>
                <w:color w:val="000000" w:themeColor="text1"/>
              </w:rPr>
              <w:t>意见：(是否同意退付履约保证金)。</w:t>
            </w:r>
          </w:p>
          <w:p>
            <w:pPr>
              <w:pStyle w:val="33"/>
              <w:rPr>
                <w:rFonts w:hAnsi="宋体" w:cs="宋体"/>
                <w:color w:val="000000" w:themeColor="text1"/>
              </w:rPr>
            </w:pPr>
          </w:p>
          <w:p>
            <w:pPr>
              <w:pStyle w:val="33"/>
              <w:rPr>
                <w:rFonts w:hAnsi="宋体" w:cs="宋体"/>
                <w:color w:val="000000" w:themeColor="text1"/>
              </w:rPr>
            </w:pPr>
          </w:p>
          <w:p>
            <w:pPr>
              <w:pStyle w:val="33"/>
              <w:rPr>
                <w:rFonts w:hAnsi="宋体" w:cs="宋体"/>
                <w:color w:val="000000" w:themeColor="text1"/>
              </w:rPr>
            </w:pPr>
            <w:r>
              <w:rPr>
                <w:rFonts w:hint="eastAsia" w:hAnsi="宋体" w:cs="宋体"/>
                <w:color w:val="000000" w:themeColor="text1"/>
              </w:rPr>
              <w:t>单位负责人：</w:t>
            </w:r>
          </w:p>
          <w:p>
            <w:pPr>
              <w:pStyle w:val="33"/>
              <w:rPr>
                <w:rFonts w:hAnsi="宋体" w:cs="宋体"/>
                <w:color w:val="000000" w:themeColor="text1"/>
              </w:rPr>
            </w:pPr>
            <w:r>
              <w:rPr>
                <w:rFonts w:hint="eastAsia" w:hAnsi="宋体" w:cs="宋体"/>
                <w:color w:val="000000" w:themeColor="text1"/>
              </w:rPr>
              <w:t>联系电话：</w:t>
            </w:r>
          </w:p>
          <w:p>
            <w:pPr>
              <w:pStyle w:val="33"/>
              <w:rPr>
                <w:rFonts w:hAnsi="宋体" w:cs="宋体"/>
                <w:color w:val="000000" w:themeColor="text1"/>
              </w:rPr>
            </w:pPr>
            <w:r>
              <w:rPr>
                <w:rFonts w:hint="eastAsia" w:hAnsi="宋体" w:cs="宋体"/>
                <w:color w:val="000000" w:themeColor="text1"/>
              </w:rPr>
              <w:t>采购单位盖章：</w:t>
            </w:r>
          </w:p>
          <w:p>
            <w:pPr>
              <w:pStyle w:val="33"/>
              <w:rPr>
                <w:rFonts w:hAnsi="宋体" w:cs="宋体"/>
                <w:color w:val="000000" w:themeColor="text1"/>
              </w:rPr>
            </w:pPr>
            <w:r>
              <w:rPr>
                <w:rFonts w:hint="eastAsia" w:hAnsi="宋体" w:cs="宋体"/>
                <w:color w:val="000000" w:themeColor="text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440" w:type="dxa"/>
            <w:gridSpan w:val="2"/>
            <w:vAlign w:val="center"/>
          </w:tcPr>
          <w:p>
            <w:pPr>
              <w:pStyle w:val="33"/>
              <w:rPr>
                <w:rFonts w:hAnsi="宋体" w:cs="宋体"/>
                <w:color w:val="000000" w:themeColor="text1"/>
              </w:rPr>
            </w:pPr>
            <w:r>
              <w:rPr>
                <w:rFonts w:hint="eastAsia" w:hAnsi="宋体" w:cs="宋体"/>
                <w:color w:val="000000" w:themeColor="text1"/>
              </w:rPr>
              <w:t>备注：1、附收款收据原件（如有）、银行转帐单复印件，工程类项目另附工程竣工验收报告复印件；2、用浆糊粘贴在左上角，不能用订书机装订。</w:t>
            </w:r>
          </w:p>
        </w:tc>
      </w:tr>
    </w:tbl>
    <w:p>
      <w:pPr>
        <w:pStyle w:val="17"/>
        <w:rPr>
          <w:rFonts w:ascii="宋体" w:hAnsi="宋体" w:cs="宋体"/>
          <w:b/>
          <w:bCs/>
          <w:color w:val="000000" w:themeColor="text1"/>
          <w:sz w:val="24"/>
          <w:szCs w:val="24"/>
        </w:rPr>
      </w:pPr>
    </w:p>
    <w:sectPr>
      <w:headerReference r:id="rId16" w:type="first"/>
      <w:footerReference r:id="rId18" w:type="first"/>
      <w:headerReference r:id="rId15" w:type="default"/>
      <w:footerReference r:id="rId17"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t xml:space="preserve">     </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4</w:t>
                </w:r>
                <w:r>
                  <w:fldChar w:fldCharType="end"/>
                </w:r>
              </w:p>
            </w:txbxContent>
          </v:textbox>
        </v:shape>
      </w:pict>
    </w:r>
    <w:r>
      <w:t xml:space="preserve">     </w: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32</w:t>
                </w:r>
                <w:r>
                  <w:fldChar w:fldCharType="end"/>
                </w:r>
              </w:p>
            </w:txbxContent>
          </v:textbox>
        </v:shape>
      </w:pict>
    </w:r>
  </w:p>
  <w:p>
    <w:pPr>
      <w:pStyle w:val="17"/>
      <w:tabs>
        <w:tab w:val="clear" w:pos="415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23</w:t>
                </w:r>
                <w:r>
                  <w:fldChar w:fldCharType="end"/>
                </w:r>
              </w:p>
            </w:txbxContent>
          </v:textbox>
        </v:shape>
      </w:pict>
    </w:r>
  </w:p>
  <w:p>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49" o:spid="_x0000_s204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w:r>
  </w:p>
  <w:p>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50"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25</w:t>
                </w:r>
                <w:r>
                  <w:fldChar w:fldCharType="end"/>
                </w:r>
              </w:p>
            </w:txbxContent>
          </v:textbox>
        </v:shape>
      </w:pic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t>岑溪市十三五镇级污水处理设施项目Ⅰ、 Ⅱ标段工程环保竣工验收费用</w:t>
    </w:r>
    <w:r>
      <w:rPr>
        <w:rFonts w:hint="eastAsia"/>
      </w:rPr>
      <w:t xml:space="preserve">        GXXMGL-ZB-(CX)2021065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lang w:eastAsia="zh-CN"/>
      </w:rPr>
      <w:t xml:space="preserve">岑溪市城中片区老旧小区红线外配套基础设施项目改造方案  </w:t>
    </w:r>
    <w:r>
      <w:rPr>
        <w:rFonts w:hint="eastAsia"/>
      </w:rPr>
      <w:t xml:space="preserve">           GXXMGL-ZB-(CX)2021065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u w:val="single"/>
      </w:rPr>
    </w:pPr>
    <w:r>
      <w:rPr>
        <w:rFonts w:hint="eastAsia"/>
        <w:u w:val="single"/>
      </w:rPr>
      <w:t>岑溪市城中片区老旧小区红线外配套基础设施项目改造方案</w:t>
    </w:r>
    <w:r>
      <w:rPr>
        <w:rFonts w:hint="eastAsia"/>
        <w:u w:val="single"/>
        <w:lang w:val="en-US" w:eastAsia="zh-CN"/>
      </w:rPr>
      <w:t xml:space="preserve">                    </w:t>
    </w:r>
    <w:r>
      <w:rPr>
        <w:rFonts w:hint="eastAsia"/>
        <w:u w:val="single"/>
      </w:rPr>
      <w:t xml:space="preserve">GXXMGL-ZB-(CX)2021065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hint="eastAsia"/>
        <w:lang w:eastAsia="zh-CN"/>
      </w:rPr>
      <w:t xml:space="preserve">岑溪市城中片区老旧小区红线外配套基础设施项目改造方案  </w:t>
    </w:r>
    <w:r>
      <w:rPr>
        <w:rFonts w:hint="eastAsia"/>
      </w:rPr>
      <w:t xml:space="preserve">         </w:t>
    </w:r>
    <w:r>
      <w:rPr>
        <w:rFonts w:hint="eastAsia"/>
        <w:lang w:val="en-US" w:eastAsia="zh-CN"/>
      </w:rPr>
      <w:t xml:space="preserve">    </w:t>
    </w:r>
    <w:r>
      <w:rPr>
        <w:rFonts w:hint="eastAsia"/>
      </w:rPr>
      <w:t>GXXMGL-ZB-(CX)2021065</w:t>
    </w:r>
  </w:p>
  <w:p>
    <w:pPr>
      <w:pStyle w:val="1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u w:val="single"/>
      </w:rPr>
    </w:pPr>
    <w:r>
      <w:rPr>
        <w:rFonts w:hint="eastAsia"/>
        <w:u w:val="single"/>
        <w:lang w:eastAsia="zh-CN"/>
      </w:rPr>
      <w:t xml:space="preserve">岑溪市城中片区老旧小区红线外配套基础设施项目改造方案  </w:t>
    </w:r>
    <w:r>
      <w:rPr>
        <w:rFonts w:hint="eastAsia"/>
        <w:u w:val="single"/>
      </w:rPr>
      <w:t xml:space="preserve">          GXXMGL-ZB-(CX)2021065</w:t>
    </w:r>
  </w:p>
  <w:p>
    <w:pPr>
      <w:pStyle w:val="18"/>
      <w:pBdr>
        <w:bottom w:val="none" w:color="auto" w:sz="0" w:space="0"/>
      </w:pBdr>
      <w:rPr>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hint="eastAsia"/>
        <w:lang w:eastAsia="zh-CN"/>
      </w:rPr>
      <w:t xml:space="preserve">岑溪市城中片区老旧小区红线外配套基础设施项目改造方案  </w:t>
    </w:r>
    <w:r>
      <w:rPr>
        <w:rFonts w:hint="eastAsia"/>
      </w:rPr>
      <w:t xml:space="preserve">         GXXMGL-ZB-(CX)2021065</w:t>
    </w:r>
  </w:p>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D65FD"/>
    <w:multiLevelType w:val="singleLevel"/>
    <w:tmpl w:val="823D65FD"/>
    <w:lvl w:ilvl="0" w:tentative="0">
      <w:start w:val="1"/>
      <w:numFmt w:val="decimal"/>
      <w:suff w:val="nothing"/>
      <w:lvlText w:val="%1、"/>
      <w:lvlJc w:val="left"/>
      <w:pPr>
        <w:ind w:left="440" w:firstLine="0"/>
      </w:pPr>
    </w:lvl>
  </w:abstractNum>
  <w:abstractNum w:abstractNumId="1">
    <w:nsid w:val="A14939BA"/>
    <w:multiLevelType w:val="singleLevel"/>
    <w:tmpl w:val="A14939BA"/>
    <w:lvl w:ilvl="0" w:tentative="0">
      <w:start w:val="3"/>
      <w:numFmt w:val="decimal"/>
      <w:suff w:val="nothing"/>
      <w:lvlText w:val="%1、"/>
      <w:lvlJc w:val="left"/>
    </w:lvl>
  </w:abstractNum>
  <w:abstractNum w:abstractNumId="2">
    <w:nsid w:val="204C84B0"/>
    <w:multiLevelType w:val="singleLevel"/>
    <w:tmpl w:val="204C84B0"/>
    <w:lvl w:ilvl="0" w:tentative="0">
      <w:start w:val="3"/>
      <w:numFmt w:val="chineseCounting"/>
      <w:suff w:val="space"/>
      <w:lvlText w:val="第%1章"/>
      <w:lvlJc w:val="left"/>
      <w:rPr>
        <w:rFonts w:hint="eastAsia"/>
      </w:rPr>
    </w:lvl>
  </w:abstractNum>
  <w:abstractNum w:abstractNumId="3">
    <w:nsid w:val="566ECE5D"/>
    <w:multiLevelType w:val="multilevel"/>
    <w:tmpl w:val="566ECE5D"/>
    <w:lvl w:ilvl="0" w:tentative="0">
      <w:start w:val="1"/>
      <w:numFmt w:val="japaneseCounting"/>
      <w:lvlText w:val="第%1条"/>
      <w:lvlJc w:val="left"/>
      <w:pPr>
        <w:tabs>
          <w:tab w:val="left" w:pos="1262"/>
        </w:tabs>
        <w:ind w:left="1262" w:hanging="840"/>
      </w:p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1"/>
  </w:num>
  <w:num w:numId="2">
    <w:abstractNumId w:val="2"/>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320CA2"/>
    <w:rsid w:val="00001D62"/>
    <w:rsid w:val="00015D59"/>
    <w:rsid w:val="000204BB"/>
    <w:rsid w:val="00035D6C"/>
    <w:rsid w:val="0004286E"/>
    <w:rsid w:val="00043EDF"/>
    <w:rsid w:val="000454EB"/>
    <w:rsid w:val="00045A0C"/>
    <w:rsid w:val="00054614"/>
    <w:rsid w:val="000601A4"/>
    <w:rsid w:val="00065415"/>
    <w:rsid w:val="000703F4"/>
    <w:rsid w:val="0007337F"/>
    <w:rsid w:val="00073669"/>
    <w:rsid w:val="00086473"/>
    <w:rsid w:val="000865E4"/>
    <w:rsid w:val="0009051C"/>
    <w:rsid w:val="000976D3"/>
    <w:rsid w:val="000A5A8D"/>
    <w:rsid w:val="000A5C55"/>
    <w:rsid w:val="000A73D5"/>
    <w:rsid w:val="000A7BC1"/>
    <w:rsid w:val="000B20BA"/>
    <w:rsid w:val="000C2D52"/>
    <w:rsid w:val="000C61AF"/>
    <w:rsid w:val="000C6371"/>
    <w:rsid w:val="000D0716"/>
    <w:rsid w:val="000D3EE9"/>
    <w:rsid w:val="000E4F64"/>
    <w:rsid w:val="000F14DF"/>
    <w:rsid w:val="000F50E9"/>
    <w:rsid w:val="000F633B"/>
    <w:rsid w:val="001018CF"/>
    <w:rsid w:val="001024B8"/>
    <w:rsid w:val="00107D35"/>
    <w:rsid w:val="00110E15"/>
    <w:rsid w:val="001123DD"/>
    <w:rsid w:val="00123C8B"/>
    <w:rsid w:val="00127AE4"/>
    <w:rsid w:val="001308B5"/>
    <w:rsid w:val="001411EE"/>
    <w:rsid w:val="0016465C"/>
    <w:rsid w:val="00165299"/>
    <w:rsid w:val="00165709"/>
    <w:rsid w:val="001803E2"/>
    <w:rsid w:val="00180C1E"/>
    <w:rsid w:val="00181663"/>
    <w:rsid w:val="00181F12"/>
    <w:rsid w:val="00184B43"/>
    <w:rsid w:val="001934A0"/>
    <w:rsid w:val="001D395D"/>
    <w:rsid w:val="001F357E"/>
    <w:rsid w:val="001F4A47"/>
    <w:rsid w:val="001F6000"/>
    <w:rsid w:val="002044E2"/>
    <w:rsid w:val="00211A5C"/>
    <w:rsid w:val="002136B5"/>
    <w:rsid w:val="002138C4"/>
    <w:rsid w:val="002207C2"/>
    <w:rsid w:val="002237C4"/>
    <w:rsid w:val="00225100"/>
    <w:rsid w:val="002325DD"/>
    <w:rsid w:val="0024618E"/>
    <w:rsid w:val="00252E18"/>
    <w:rsid w:val="002602B2"/>
    <w:rsid w:val="00262081"/>
    <w:rsid w:val="00264EF9"/>
    <w:rsid w:val="002736BE"/>
    <w:rsid w:val="00286E6C"/>
    <w:rsid w:val="002905E1"/>
    <w:rsid w:val="002912C7"/>
    <w:rsid w:val="00293719"/>
    <w:rsid w:val="002A080D"/>
    <w:rsid w:val="002A6152"/>
    <w:rsid w:val="002A6349"/>
    <w:rsid w:val="002A66D7"/>
    <w:rsid w:val="002A6F2C"/>
    <w:rsid w:val="002A729B"/>
    <w:rsid w:val="002B36E5"/>
    <w:rsid w:val="002C6C24"/>
    <w:rsid w:val="002D3A7E"/>
    <w:rsid w:val="002D4BA5"/>
    <w:rsid w:val="002D56BA"/>
    <w:rsid w:val="002E075F"/>
    <w:rsid w:val="002E08E0"/>
    <w:rsid w:val="002E2BAB"/>
    <w:rsid w:val="002F1E4C"/>
    <w:rsid w:val="002F5B53"/>
    <w:rsid w:val="002F7C51"/>
    <w:rsid w:val="00306B5B"/>
    <w:rsid w:val="00310C43"/>
    <w:rsid w:val="00316099"/>
    <w:rsid w:val="00320C00"/>
    <w:rsid w:val="00320CA2"/>
    <w:rsid w:val="003374F4"/>
    <w:rsid w:val="00346057"/>
    <w:rsid w:val="00370596"/>
    <w:rsid w:val="00375794"/>
    <w:rsid w:val="00381B6A"/>
    <w:rsid w:val="00385427"/>
    <w:rsid w:val="0039455E"/>
    <w:rsid w:val="0039759A"/>
    <w:rsid w:val="003A0CD6"/>
    <w:rsid w:val="003A22CF"/>
    <w:rsid w:val="003A7CFD"/>
    <w:rsid w:val="003B016A"/>
    <w:rsid w:val="003B125B"/>
    <w:rsid w:val="003B359F"/>
    <w:rsid w:val="003B3909"/>
    <w:rsid w:val="003B7630"/>
    <w:rsid w:val="003C0396"/>
    <w:rsid w:val="003C4CE0"/>
    <w:rsid w:val="003C74ED"/>
    <w:rsid w:val="003E35BE"/>
    <w:rsid w:val="003E49BC"/>
    <w:rsid w:val="0040578B"/>
    <w:rsid w:val="004102DC"/>
    <w:rsid w:val="004103F0"/>
    <w:rsid w:val="004145C5"/>
    <w:rsid w:val="00421981"/>
    <w:rsid w:val="004270E4"/>
    <w:rsid w:val="004276EA"/>
    <w:rsid w:val="004301AB"/>
    <w:rsid w:val="00434BF5"/>
    <w:rsid w:val="00440692"/>
    <w:rsid w:val="00442BFD"/>
    <w:rsid w:val="00456614"/>
    <w:rsid w:val="00462951"/>
    <w:rsid w:val="00472983"/>
    <w:rsid w:val="00474DDB"/>
    <w:rsid w:val="00477DD3"/>
    <w:rsid w:val="00484A88"/>
    <w:rsid w:val="00485831"/>
    <w:rsid w:val="00485B2C"/>
    <w:rsid w:val="0049449A"/>
    <w:rsid w:val="004A0259"/>
    <w:rsid w:val="004A6363"/>
    <w:rsid w:val="004B292A"/>
    <w:rsid w:val="004B461F"/>
    <w:rsid w:val="004B4A7D"/>
    <w:rsid w:val="004B5903"/>
    <w:rsid w:val="004C2739"/>
    <w:rsid w:val="004C64CF"/>
    <w:rsid w:val="004D348E"/>
    <w:rsid w:val="004D4D5C"/>
    <w:rsid w:val="004D5A3B"/>
    <w:rsid w:val="004E0D69"/>
    <w:rsid w:val="004E202E"/>
    <w:rsid w:val="004E24A5"/>
    <w:rsid w:val="004F5B38"/>
    <w:rsid w:val="0051051B"/>
    <w:rsid w:val="00510D09"/>
    <w:rsid w:val="00511BD4"/>
    <w:rsid w:val="00517343"/>
    <w:rsid w:val="0051761F"/>
    <w:rsid w:val="00517EB4"/>
    <w:rsid w:val="00526AF5"/>
    <w:rsid w:val="0053042A"/>
    <w:rsid w:val="005357A4"/>
    <w:rsid w:val="00560E7E"/>
    <w:rsid w:val="005613AB"/>
    <w:rsid w:val="00566C4C"/>
    <w:rsid w:val="0057133A"/>
    <w:rsid w:val="005742A9"/>
    <w:rsid w:val="005777F0"/>
    <w:rsid w:val="00577B90"/>
    <w:rsid w:val="00585C1C"/>
    <w:rsid w:val="00587266"/>
    <w:rsid w:val="005953DA"/>
    <w:rsid w:val="00596F93"/>
    <w:rsid w:val="0059793A"/>
    <w:rsid w:val="005A7B60"/>
    <w:rsid w:val="005C4A38"/>
    <w:rsid w:val="005C6609"/>
    <w:rsid w:val="005E251D"/>
    <w:rsid w:val="005E39F2"/>
    <w:rsid w:val="005E7976"/>
    <w:rsid w:val="005F0CED"/>
    <w:rsid w:val="005F1C37"/>
    <w:rsid w:val="005F6715"/>
    <w:rsid w:val="006038C2"/>
    <w:rsid w:val="00606BEA"/>
    <w:rsid w:val="0062225E"/>
    <w:rsid w:val="0064233A"/>
    <w:rsid w:val="00642FCA"/>
    <w:rsid w:val="00654A8A"/>
    <w:rsid w:val="00661373"/>
    <w:rsid w:val="00662910"/>
    <w:rsid w:val="006768A5"/>
    <w:rsid w:val="00682137"/>
    <w:rsid w:val="00682A96"/>
    <w:rsid w:val="00683674"/>
    <w:rsid w:val="00684CD0"/>
    <w:rsid w:val="00692318"/>
    <w:rsid w:val="00692981"/>
    <w:rsid w:val="006933D2"/>
    <w:rsid w:val="006953E4"/>
    <w:rsid w:val="006A3548"/>
    <w:rsid w:val="006A3F39"/>
    <w:rsid w:val="006A4103"/>
    <w:rsid w:val="006B1180"/>
    <w:rsid w:val="006B233C"/>
    <w:rsid w:val="006B3699"/>
    <w:rsid w:val="006B3943"/>
    <w:rsid w:val="006B4BBF"/>
    <w:rsid w:val="006B597A"/>
    <w:rsid w:val="006B72A0"/>
    <w:rsid w:val="006C5439"/>
    <w:rsid w:val="006D1720"/>
    <w:rsid w:val="006D30F2"/>
    <w:rsid w:val="006D3CC3"/>
    <w:rsid w:val="006D5867"/>
    <w:rsid w:val="006E0DC0"/>
    <w:rsid w:val="006E3E47"/>
    <w:rsid w:val="006E5D89"/>
    <w:rsid w:val="006F0616"/>
    <w:rsid w:val="00703022"/>
    <w:rsid w:val="0070313F"/>
    <w:rsid w:val="00707D42"/>
    <w:rsid w:val="0071382C"/>
    <w:rsid w:val="007237B8"/>
    <w:rsid w:val="0072742D"/>
    <w:rsid w:val="00730131"/>
    <w:rsid w:val="007321BA"/>
    <w:rsid w:val="0074067D"/>
    <w:rsid w:val="00744871"/>
    <w:rsid w:val="00755D36"/>
    <w:rsid w:val="007667A1"/>
    <w:rsid w:val="00766E9B"/>
    <w:rsid w:val="007726D7"/>
    <w:rsid w:val="00777215"/>
    <w:rsid w:val="00780A73"/>
    <w:rsid w:val="00780B18"/>
    <w:rsid w:val="0078751C"/>
    <w:rsid w:val="00787626"/>
    <w:rsid w:val="00797057"/>
    <w:rsid w:val="007A2C8D"/>
    <w:rsid w:val="007A2E48"/>
    <w:rsid w:val="007A2FBF"/>
    <w:rsid w:val="007A6CD8"/>
    <w:rsid w:val="007B5BBF"/>
    <w:rsid w:val="007B6805"/>
    <w:rsid w:val="007C3812"/>
    <w:rsid w:val="007C4EF5"/>
    <w:rsid w:val="007C6241"/>
    <w:rsid w:val="007D4DF3"/>
    <w:rsid w:val="007E255A"/>
    <w:rsid w:val="007E292A"/>
    <w:rsid w:val="007F2393"/>
    <w:rsid w:val="007F5BF4"/>
    <w:rsid w:val="0080189A"/>
    <w:rsid w:val="00802F49"/>
    <w:rsid w:val="008039C5"/>
    <w:rsid w:val="00805B6D"/>
    <w:rsid w:val="00807B22"/>
    <w:rsid w:val="00807D52"/>
    <w:rsid w:val="00820210"/>
    <w:rsid w:val="00820268"/>
    <w:rsid w:val="00824CFA"/>
    <w:rsid w:val="00827C45"/>
    <w:rsid w:val="00835BBD"/>
    <w:rsid w:val="00837CF0"/>
    <w:rsid w:val="00841DF7"/>
    <w:rsid w:val="00844D20"/>
    <w:rsid w:val="00853646"/>
    <w:rsid w:val="008615F8"/>
    <w:rsid w:val="00863CE3"/>
    <w:rsid w:val="00863DFA"/>
    <w:rsid w:val="00864D66"/>
    <w:rsid w:val="00866AC4"/>
    <w:rsid w:val="0087737A"/>
    <w:rsid w:val="008871C5"/>
    <w:rsid w:val="00891DE4"/>
    <w:rsid w:val="00897A1E"/>
    <w:rsid w:val="008A0F26"/>
    <w:rsid w:val="008A163F"/>
    <w:rsid w:val="008A1DF4"/>
    <w:rsid w:val="008A698E"/>
    <w:rsid w:val="008A7FC6"/>
    <w:rsid w:val="008B062D"/>
    <w:rsid w:val="008B2471"/>
    <w:rsid w:val="008B447E"/>
    <w:rsid w:val="008C546C"/>
    <w:rsid w:val="008D2B70"/>
    <w:rsid w:val="008D39DC"/>
    <w:rsid w:val="008D525A"/>
    <w:rsid w:val="008D6AB1"/>
    <w:rsid w:val="008E2781"/>
    <w:rsid w:val="008E2D7F"/>
    <w:rsid w:val="008E7A8B"/>
    <w:rsid w:val="008F2A55"/>
    <w:rsid w:val="008F73D7"/>
    <w:rsid w:val="009001E9"/>
    <w:rsid w:val="00906B1A"/>
    <w:rsid w:val="00906D72"/>
    <w:rsid w:val="00907C38"/>
    <w:rsid w:val="0092308D"/>
    <w:rsid w:val="009356BE"/>
    <w:rsid w:val="009445B7"/>
    <w:rsid w:val="00945B89"/>
    <w:rsid w:val="00946861"/>
    <w:rsid w:val="009560FE"/>
    <w:rsid w:val="00957F7C"/>
    <w:rsid w:val="00962A63"/>
    <w:rsid w:val="00963499"/>
    <w:rsid w:val="0096791E"/>
    <w:rsid w:val="00981098"/>
    <w:rsid w:val="00985215"/>
    <w:rsid w:val="009A2418"/>
    <w:rsid w:val="009A5313"/>
    <w:rsid w:val="009A7F99"/>
    <w:rsid w:val="009D1F29"/>
    <w:rsid w:val="009E064A"/>
    <w:rsid w:val="009E4163"/>
    <w:rsid w:val="009E41B7"/>
    <w:rsid w:val="009F158B"/>
    <w:rsid w:val="00A0464D"/>
    <w:rsid w:val="00A108D3"/>
    <w:rsid w:val="00A40D05"/>
    <w:rsid w:val="00A427B8"/>
    <w:rsid w:val="00A464FA"/>
    <w:rsid w:val="00A52E21"/>
    <w:rsid w:val="00A5727A"/>
    <w:rsid w:val="00A60CEA"/>
    <w:rsid w:val="00A622B3"/>
    <w:rsid w:val="00A64C09"/>
    <w:rsid w:val="00A65D6C"/>
    <w:rsid w:val="00A704BB"/>
    <w:rsid w:val="00A70AFD"/>
    <w:rsid w:val="00A71D0A"/>
    <w:rsid w:val="00A71E16"/>
    <w:rsid w:val="00A72DF6"/>
    <w:rsid w:val="00A73F31"/>
    <w:rsid w:val="00A83352"/>
    <w:rsid w:val="00A843FD"/>
    <w:rsid w:val="00A86008"/>
    <w:rsid w:val="00A87712"/>
    <w:rsid w:val="00A95138"/>
    <w:rsid w:val="00A96F54"/>
    <w:rsid w:val="00A9732C"/>
    <w:rsid w:val="00AA2D8E"/>
    <w:rsid w:val="00AB0450"/>
    <w:rsid w:val="00AC1392"/>
    <w:rsid w:val="00AD2905"/>
    <w:rsid w:val="00AD4749"/>
    <w:rsid w:val="00AD5DB8"/>
    <w:rsid w:val="00B06BEE"/>
    <w:rsid w:val="00B07927"/>
    <w:rsid w:val="00B13425"/>
    <w:rsid w:val="00B20801"/>
    <w:rsid w:val="00B21059"/>
    <w:rsid w:val="00B30611"/>
    <w:rsid w:val="00B32F21"/>
    <w:rsid w:val="00B330B9"/>
    <w:rsid w:val="00B41CDD"/>
    <w:rsid w:val="00B42E6A"/>
    <w:rsid w:val="00B449F0"/>
    <w:rsid w:val="00B511FA"/>
    <w:rsid w:val="00B52DFC"/>
    <w:rsid w:val="00B56667"/>
    <w:rsid w:val="00B6053B"/>
    <w:rsid w:val="00B6621A"/>
    <w:rsid w:val="00B701D3"/>
    <w:rsid w:val="00B718AC"/>
    <w:rsid w:val="00B72C33"/>
    <w:rsid w:val="00B80F89"/>
    <w:rsid w:val="00B852B0"/>
    <w:rsid w:val="00B85BE0"/>
    <w:rsid w:val="00B96DF6"/>
    <w:rsid w:val="00B9762F"/>
    <w:rsid w:val="00B9799A"/>
    <w:rsid w:val="00BA7823"/>
    <w:rsid w:val="00BB2B8D"/>
    <w:rsid w:val="00BB340D"/>
    <w:rsid w:val="00BB37C1"/>
    <w:rsid w:val="00BB79A7"/>
    <w:rsid w:val="00BC1136"/>
    <w:rsid w:val="00BC1A21"/>
    <w:rsid w:val="00BC6558"/>
    <w:rsid w:val="00BC6623"/>
    <w:rsid w:val="00BD0649"/>
    <w:rsid w:val="00BD23CF"/>
    <w:rsid w:val="00BE1D5C"/>
    <w:rsid w:val="00BE7799"/>
    <w:rsid w:val="00BF229B"/>
    <w:rsid w:val="00BF686C"/>
    <w:rsid w:val="00C02BFD"/>
    <w:rsid w:val="00C10316"/>
    <w:rsid w:val="00C14DEA"/>
    <w:rsid w:val="00C21E63"/>
    <w:rsid w:val="00C33819"/>
    <w:rsid w:val="00C43CC8"/>
    <w:rsid w:val="00C45F10"/>
    <w:rsid w:val="00C53BA9"/>
    <w:rsid w:val="00C6074B"/>
    <w:rsid w:val="00C6187F"/>
    <w:rsid w:val="00C72B89"/>
    <w:rsid w:val="00C73C05"/>
    <w:rsid w:val="00C75362"/>
    <w:rsid w:val="00C759A1"/>
    <w:rsid w:val="00C814D0"/>
    <w:rsid w:val="00C908F0"/>
    <w:rsid w:val="00C935BC"/>
    <w:rsid w:val="00CA0E42"/>
    <w:rsid w:val="00CA68B1"/>
    <w:rsid w:val="00CB1435"/>
    <w:rsid w:val="00CB219E"/>
    <w:rsid w:val="00CC1E9D"/>
    <w:rsid w:val="00CC2445"/>
    <w:rsid w:val="00CC55B1"/>
    <w:rsid w:val="00CC5F31"/>
    <w:rsid w:val="00CD178A"/>
    <w:rsid w:val="00CD2812"/>
    <w:rsid w:val="00CD4C07"/>
    <w:rsid w:val="00CD7F8F"/>
    <w:rsid w:val="00CE3C3E"/>
    <w:rsid w:val="00CF48A3"/>
    <w:rsid w:val="00CF7A1A"/>
    <w:rsid w:val="00D0002E"/>
    <w:rsid w:val="00D12262"/>
    <w:rsid w:val="00D13290"/>
    <w:rsid w:val="00D17266"/>
    <w:rsid w:val="00D17A81"/>
    <w:rsid w:val="00D227C8"/>
    <w:rsid w:val="00D23721"/>
    <w:rsid w:val="00D24D68"/>
    <w:rsid w:val="00D30F76"/>
    <w:rsid w:val="00D3185D"/>
    <w:rsid w:val="00D349C0"/>
    <w:rsid w:val="00D419D4"/>
    <w:rsid w:val="00D439B4"/>
    <w:rsid w:val="00D654DC"/>
    <w:rsid w:val="00D7207B"/>
    <w:rsid w:val="00D8534F"/>
    <w:rsid w:val="00D8761F"/>
    <w:rsid w:val="00D905AD"/>
    <w:rsid w:val="00D9514B"/>
    <w:rsid w:val="00D954C5"/>
    <w:rsid w:val="00D97E89"/>
    <w:rsid w:val="00DA0F42"/>
    <w:rsid w:val="00DB22CB"/>
    <w:rsid w:val="00DB3BB0"/>
    <w:rsid w:val="00DD0C54"/>
    <w:rsid w:val="00DD4097"/>
    <w:rsid w:val="00DE01F6"/>
    <w:rsid w:val="00DE261A"/>
    <w:rsid w:val="00DE2DFF"/>
    <w:rsid w:val="00DE7B0F"/>
    <w:rsid w:val="00DF199A"/>
    <w:rsid w:val="00DF1F4B"/>
    <w:rsid w:val="00DF5721"/>
    <w:rsid w:val="00DF7809"/>
    <w:rsid w:val="00DF7DC9"/>
    <w:rsid w:val="00E00066"/>
    <w:rsid w:val="00E05D99"/>
    <w:rsid w:val="00E05DB4"/>
    <w:rsid w:val="00E1674D"/>
    <w:rsid w:val="00E167AD"/>
    <w:rsid w:val="00E35137"/>
    <w:rsid w:val="00E4736A"/>
    <w:rsid w:val="00E54175"/>
    <w:rsid w:val="00E5528F"/>
    <w:rsid w:val="00E557BA"/>
    <w:rsid w:val="00E61663"/>
    <w:rsid w:val="00E627FC"/>
    <w:rsid w:val="00E7318D"/>
    <w:rsid w:val="00E77B99"/>
    <w:rsid w:val="00E860FD"/>
    <w:rsid w:val="00E8795D"/>
    <w:rsid w:val="00E90F8E"/>
    <w:rsid w:val="00EA06C3"/>
    <w:rsid w:val="00EA17B0"/>
    <w:rsid w:val="00EA1CB3"/>
    <w:rsid w:val="00EA556E"/>
    <w:rsid w:val="00EA7660"/>
    <w:rsid w:val="00EA79A5"/>
    <w:rsid w:val="00EC1B1C"/>
    <w:rsid w:val="00EC4151"/>
    <w:rsid w:val="00EC4A5B"/>
    <w:rsid w:val="00ED3A9E"/>
    <w:rsid w:val="00EE6A94"/>
    <w:rsid w:val="00EE7807"/>
    <w:rsid w:val="00EF3A08"/>
    <w:rsid w:val="00F1135A"/>
    <w:rsid w:val="00F20885"/>
    <w:rsid w:val="00F2136B"/>
    <w:rsid w:val="00F40714"/>
    <w:rsid w:val="00F57DA4"/>
    <w:rsid w:val="00F64848"/>
    <w:rsid w:val="00F6592D"/>
    <w:rsid w:val="00F67016"/>
    <w:rsid w:val="00F72E61"/>
    <w:rsid w:val="00F76981"/>
    <w:rsid w:val="00F772E7"/>
    <w:rsid w:val="00F802FA"/>
    <w:rsid w:val="00F80D89"/>
    <w:rsid w:val="00F81B8A"/>
    <w:rsid w:val="00F90444"/>
    <w:rsid w:val="00F91496"/>
    <w:rsid w:val="00F92728"/>
    <w:rsid w:val="00F95259"/>
    <w:rsid w:val="00FA60D7"/>
    <w:rsid w:val="00FB31FC"/>
    <w:rsid w:val="00FB52C7"/>
    <w:rsid w:val="00FC3500"/>
    <w:rsid w:val="00FD241E"/>
    <w:rsid w:val="00FD631B"/>
    <w:rsid w:val="00FE3711"/>
    <w:rsid w:val="00FE3F46"/>
    <w:rsid w:val="00FF22E5"/>
    <w:rsid w:val="010958DD"/>
    <w:rsid w:val="01147BC7"/>
    <w:rsid w:val="016E46AC"/>
    <w:rsid w:val="01741336"/>
    <w:rsid w:val="017A68A8"/>
    <w:rsid w:val="01AE2F85"/>
    <w:rsid w:val="01CF7D77"/>
    <w:rsid w:val="01E801CA"/>
    <w:rsid w:val="01F756DD"/>
    <w:rsid w:val="02172100"/>
    <w:rsid w:val="02556004"/>
    <w:rsid w:val="025E086F"/>
    <w:rsid w:val="02926950"/>
    <w:rsid w:val="02FD1EF0"/>
    <w:rsid w:val="030A4983"/>
    <w:rsid w:val="034A2297"/>
    <w:rsid w:val="03522C1C"/>
    <w:rsid w:val="039B0CF3"/>
    <w:rsid w:val="03CF67A6"/>
    <w:rsid w:val="03D0388B"/>
    <w:rsid w:val="03E362FE"/>
    <w:rsid w:val="04054343"/>
    <w:rsid w:val="0432349E"/>
    <w:rsid w:val="044F6D05"/>
    <w:rsid w:val="04670190"/>
    <w:rsid w:val="047D3215"/>
    <w:rsid w:val="04AD2CD4"/>
    <w:rsid w:val="04BE7627"/>
    <w:rsid w:val="04C65074"/>
    <w:rsid w:val="04DE6AD7"/>
    <w:rsid w:val="04E65392"/>
    <w:rsid w:val="04ED6A7C"/>
    <w:rsid w:val="055D2E70"/>
    <w:rsid w:val="05770873"/>
    <w:rsid w:val="05791E01"/>
    <w:rsid w:val="05DF1836"/>
    <w:rsid w:val="05E71A8F"/>
    <w:rsid w:val="05EC4557"/>
    <w:rsid w:val="063B5483"/>
    <w:rsid w:val="0699057F"/>
    <w:rsid w:val="06BE19F1"/>
    <w:rsid w:val="07076FF6"/>
    <w:rsid w:val="075A73F6"/>
    <w:rsid w:val="07811355"/>
    <w:rsid w:val="079625C6"/>
    <w:rsid w:val="079E1C64"/>
    <w:rsid w:val="07A7044E"/>
    <w:rsid w:val="0832199F"/>
    <w:rsid w:val="084B1A19"/>
    <w:rsid w:val="085F244D"/>
    <w:rsid w:val="086E779C"/>
    <w:rsid w:val="08783F0E"/>
    <w:rsid w:val="08A60887"/>
    <w:rsid w:val="08B25FBA"/>
    <w:rsid w:val="091341DB"/>
    <w:rsid w:val="09164502"/>
    <w:rsid w:val="0948349A"/>
    <w:rsid w:val="095A51C0"/>
    <w:rsid w:val="09666C66"/>
    <w:rsid w:val="09E57368"/>
    <w:rsid w:val="0A5F68F9"/>
    <w:rsid w:val="0A7426AB"/>
    <w:rsid w:val="0A785DE6"/>
    <w:rsid w:val="0A863CD3"/>
    <w:rsid w:val="0A910DDF"/>
    <w:rsid w:val="0AA25886"/>
    <w:rsid w:val="0AF7041D"/>
    <w:rsid w:val="0B0D1569"/>
    <w:rsid w:val="0B952DAB"/>
    <w:rsid w:val="0BA05014"/>
    <w:rsid w:val="0BC17EEB"/>
    <w:rsid w:val="0C69745F"/>
    <w:rsid w:val="0C6B6E72"/>
    <w:rsid w:val="0C8531CC"/>
    <w:rsid w:val="0C9D3585"/>
    <w:rsid w:val="0CC2608A"/>
    <w:rsid w:val="0CF27B29"/>
    <w:rsid w:val="0D1A7FE0"/>
    <w:rsid w:val="0D813B28"/>
    <w:rsid w:val="0D9E52D1"/>
    <w:rsid w:val="0DC31C3C"/>
    <w:rsid w:val="0DCB7E91"/>
    <w:rsid w:val="0DD9163C"/>
    <w:rsid w:val="0DF16283"/>
    <w:rsid w:val="0DF904A7"/>
    <w:rsid w:val="0E090FEB"/>
    <w:rsid w:val="0E1A5D1C"/>
    <w:rsid w:val="0E1D759D"/>
    <w:rsid w:val="0F3C1470"/>
    <w:rsid w:val="0F5077CF"/>
    <w:rsid w:val="0FA94A58"/>
    <w:rsid w:val="0FAF1736"/>
    <w:rsid w:val="0FBA13EA"/>
    <w:rsid w:val="0FFF2C86"/>
    <w:rsid w:val="10312D94"/>
    <w:rsid w:val="1037752E"/>
    <w:rsid w:val="11471058"/>
    <w:rsid w:val="114A3855"/>
    <w:rsid w:val="11952E80"/>
    <w:rsid w:val="11B15018"/>
    <w:rsid w:val="11BA5DFD"/>
    <w:rsid w:val="11F86CB2"/>
    <w:rsid w:val="121C44B3"/>
    <w:rsid w:val="12214CC1"/>
    <w:rsid w:val="122D1D91"/>
    <w:rsid w:val="12A040FA"/>
    <w:rsid w:val="12A04755"/>
    <w:rsid w:val="12BB3240"/>
    <w:rsid w:val="12DF5295"/>
    <w:rsid w:val="12E4510B"/>
    <w:rsid w:val="132913D2"/>
    <w:rsid w:val="13397880"/>
    <w:rsid w:val="13916787"/>
    <w:rsid w:val="139C208E"/>
    <w:rsid w:val="13D17FC8"/>
    <w:rsid w:val="13F9669F"/>
    <w:rsid w:val="14597B73"/>
    <w:rsid w:val="1463596A"/>
    <w:rsid w:val="14653293"/>
    <w:rsid w:val="14DC5DBB"/>
    <w:rsid w:val="1500129C"/>
    <w:rsid w:val="155505AF"/>
    <w:rsid w:val="158221FC"/>
    <w:rsid w:val="159B0CE6"/>
    <w:rsid w:val="1626366D"/>
    <w:rsid w:val="166656CE"/>
    <w:rsid w:val="166F3022"/>
    <w:rsid w:val="169025E9"/>
    <w:rsid w:val="16C45A0D"/>
    <w:rsid w:val="16D03E70"/>
    <w:rsid w:val="16D84FE6"/>
    <w:rsid w:val="16E65E71"/>
    <w:rsid w:val="16F819A5"/>
    <w:rsid w:val="170A2492"/>
    <w:rsid w:val="17473004"/>
    <w:rsid w:val="183F1AA5"/>
    <w:rsid w:val="18444138"/>
    <w:rsid w:val="186077F5"/>
    <w:rsid w:val="18BB3604"/>
    <w:rsid w:val="19292463"/>
    <w:rsid w:val="195C25B7"/>
    <w:rsid w:val="198D4CAE"/>
    <w:rsid w:val="19CC2CCF"/>
    <w:rsid w:val="19CF28EA"/>
    <w:rsid w:val="1A144DE0"/>
    <w:rsid w:val="1A225216"/>
    <w:rsid w:val="1A5C1DB4"/>
    <w:rsid w:val="1A8221B8"/>
    <w:rsid w:val="1AB1742B"/>
    <w:rsid w:val="1AE63763"/>
    <w:rsid w:val="1B404F54"/>
    <w:rsid w:val="1B802CD6"/>
    <w:rsid w:val="1BBA001D"/>
    <w:rsid w:val="1C2D437D"/>
    <w:rsid w:val="1C335308"/>
    <w:rsid w:val="1C407EE7"/>
    <w:rsid w:val="1C435342"/>
    <w:rsid w:val="1CB11ACF"/>
    <w:rsid w:val="1CE226C4"/>
    <w:rsid w:val="1D177986"/>
    <w:rsid w:val="1D216B5E"/>
    <w:rsid w:val="1D2A359B"/>
    <w:rsid w:val="1D380549"/>
    <w:rsid w:val="1D697891"/>
    <w:rsid w:val="1DD47B72"/>
    <w:rsid w:val="1DD82020"/>
    <w:rsid w:val="1DDE3815"/>
    <w:rsid w:val="1DEE4FB3"/>
    <w:rsid w:val="1DF1774C"/>
    <w:rsid w:val="1E3421F9"/>
    <w:rsid w:val="1E586005"/>
    <w:rsid w:val="1EC52F48"/>
    <w:rsid w:val="1F053E08"/>
    <w:rsid w:val="1F0604F1"/>
    <w:rsid w:val="1F3B4C59"/>
    <w:rsid w:val="1FD15E4C"/>
    <w:rsid w:val="1FF427A6"/>
    <w:rsid w:val="20150562"/>
    <w:rsid w:val="2019763E"/>
    <w:rsid w:val="201C584D"/>
    <w:rsid w:val="206046C2"/>
    <w:rsid w:val="208973C5"/>
    <w:rsid w:val="209705CA"/>
    <w:rsid w:val="20A11841"/>
    <w:rsid w:val="20C13E90"/>
    <w:rsid w:val="20C307E9"/>
    <w:rsid w:val="20E64169"/>
    <w:rsid w:val="20EE05F8"/>
    <w:rsid w:val="210A23C6"/>
    <w:rsid w:val="2118771F"/>
    <w:rsid w:val="21744652"/>
    <w:rsid w:val="21BC3C3F"/>
    <w:rsid w:val="21D456CC"/>
    <w:rsid w:val="21F91437"/>
    <w:rsid w:val="22085576"/>
    <w:rsid w:val="2208666D"/>
    <w:rsid w:val="22311B26"/>
    <w:rsid w:val="227852C6"/>
    <w:rsid w:val="227D38F0"/>
    <w:rsid w:val="22CF2E4C"/>
    <w:rsid w:val="23397897"/>
    <w:rsid w:val="234B510C"/>
    <w:rsid w:val="235B20F3"/>
    <w:rsid w:val="237D4E43"/>
    <w:rsid w:val="239A7866"/>
    <w:rsid w:val="23B65116"/>
    <w:rsid w:val="23DE42B8"/>
    <w:rsid w:val="23DE4BA3"/>
    <w:rsid w:val="23E73188"/>
    <w:rsid w:val="23EA4009"/>
    <w:rsid w:val="242C77CE"/>
    <w:rsid w:val="243158E7"/>
    <w:rsid w:val="243D7008"/>
    <w:rsid w:val="24BE722C"/>
    <w:rsid w:val="252D513C"/>
    <w:rsid w:val="255D1689"/>
    <w:rsid w:val="25CC37AA"/>
    <w:rsid w:val="25D039F0"/>
    <w:rsid w:val="25E75D8C"/>
    <w:rsid w:val="264776B8"/>
    <w:rsid w:val="26602871"/>
    <w:rsid w:val="266319DC"/>
    <w:rsid w:val="26A76B31"/>
    <w:rsid w:val="26E33764"/>
    <w:rsid w:val="27321CCD"/>
    <w:rsid w:val="27376B3C"/>
    <w:rsid w:val="27496833"/>
    <w:rsid w:val="274F09BA"/>
    <w:rsid w:val="278E3A20"/>
    <w:rsid w:val="27B168C2"/>
    <w:rsid w:val="28116790"/>
    <w:rsid w:val="289F42C3"/>
    <w:rsid w:val="28DD49A1"/>
    <w:rsid w:val="28DF24C5"/>
    <w:rsid w:val="290E1716"/>
    <w:rsid w:val="29137257"/>
    <w:rsid w:val="29302349"/>
    <w:rsid w:val="29770385"/>
    <w:rsid w:val="29F94956"/>
    <w:rsid w:val="2A3A1236"/>
    <w:rsid w:val="2A49397E"/>
    <w:rsid w:val="2A5D3BC8"/>
    <w:rsid w:val="2A857678"/>
    <w:rsid w:val="2AA23A94"/>
    <w:rsid w:val="2AA87774"/>
    <w:rsid w:val="2AF52604"/>
    <w:rsid w:val="2B061301"/>
    <w:rsid w:val="2B073406"/>
    <w:rsid w:val="2B5224A7"/>
    <w:rsid w:val="2B641AA1"/>
    <w:rsid w:val="2B8B48D0"/>
    <w:rsid w:val="2B8D3BB2"/>
    <w:rsid w:val="2B8E5FB7"/>
    <w:rsid w:val="2B9639E1"/>
    <w:rsid w:val="2BA033FC"/>
    <w:rsid w:val="2BC51887"/>
    <w:rsid w:val="2C4E189A"/>
    <w:rsid w:val="2C760839"/>
    <w:rsid w:val="2CB9697F"/>
    <w:rsid w:val="2CBE327A"/>
    <w:rsid w:val="2CBF13B0"/>
    <w:rsid w:val="2D071A39"/>
    <w:rsid w:val="2D094525"/>
    <w:rsid w:val="2D463ED0"/>
    <w:rsid w:val="2D624B20"/>
    <w:rsid w:val="2D6A1F3B"/>
    <w:rsid w:val="2D70185F"/>
    <w:rsid w:val="2DA30B95"/>
    <w:rsid w:val="2DD04669"/>
    <w:rsid w:val="2DE81DF5"/>
    <w:rsid w:val="2E160389"/>
    <w:rsid w:val="2E2E2506"/>
    <w:rsid w:val="2E37540B"/>
    <w:rsid w:val="2E6A7293"/>
    <w:rsid w:val="2E6F30E8"/>
    <w:rsid w:val="2E955255"/>
    <w:rsid w:val="2EAE77E4"/>
    <w:rsid w:val="2EB16FD1"/>
    <w:rsid w:val="2EC81EF2"/>
    <w:rsid w:val="2EEB202D"/>
    <w:rsid w:val="2EF36CF5"/>
    <w:rsid w:val="2F0A47EC"/>
    <w:rsid w:val="2F144768"/>
    <w:rsid w:val="2F454498"/>
    <w:rsid w:val="2F4F3506"/>
    <w:rsid w:val="2F895F63"/>
    <w:rsid w:val="2FB05CC0"/>
    <w:rsid w:val="305B586A"/>
    <w:rsid w:val="30A1709E"/>
    <w:rsid w:val="30C43CDC"/>
    <w:rsid w:val="30FB03A9"/>
    <w:rsid w:val="310B14FA"/>
    <w:rsid w:val="313D0EB0"/>
    <w:rsid w:val="3198554A"/>
    <w:rsid w:val="31C360B4"/>
    <w:rsid w:val="324321A0"/>
    <w:rsid w:val="32706008"/>
    <w:rsid w:val="329B56D4"/>
    <w:rsid w:val="32B70D65"/>
    <w:rsid w:val="32C328F3"/>
    <w:rsid w:val="32D110EE"/>
    <w:rsid w:val="32E57C5B"/>
    <w:rsid w:val="32F72080"/>
    <w:rsid w:val="332C0502"/>
    <w:rsid w:val="33454339"/>
    <w:rsid w:val="33700FE7"/>
    <w:rsid w:val="33CD5058"/>
    <w:rsid w:val="34035F68"/>
    <w:rsid w:val="341900F6"/>
    <w:rsid w:val="3436369A"/>
    <w:rsid w:val="346712B2"/>
    <w:rsid w:val="347815AB"/>
    <w:rsid w:val="34856A76"/>
    <w:rsid w:val="34D65611"/>
    <w:rsid w:val="34DF6BBB"/>
    <w:rsid w:val="35295D8A"/>
    <w:rsid w:val="353978D3"/>
    <w:rsid w:val="35552F45"/>
    <w:rsid w:val="358A5151"/>
    <w:rsid w:val="35B004B3"/>
    <w:rsid w:val="35D553E6"/>
    <w:rsid w:val="36DB0FBD"/>
    <w:rsid w:val="372F05AA"/>
    <w:rsid w:val="373F2506"/>
    <w:rsid w:val="37564211"/>
    <w:rsid w:val="37664640"/>
    <w:rsid w:val="37A343DE"/>
    <w:rsid w:val="37CD660F"/>
    <w:rsid w:val="37E001EF"/>
    <w:rsid w:val="388A44C9"/>
    <w:rsid w:val="38D53179"/>
    <w:rsid w:val="38E53676"/>
    <w:rsid w:val="38EA3E25"/>
    <w:rsid w:val="390F79CC"/>
    <w:rsid w:val="392C4772"/>
    <w:rsid w:val="39427DF9"/>
    <w:rsid w:val="39730FBA"/>
    <w:rsid w:val="39BC0C5E"/>
    <w:rsid w:val="39F63EDC"/>
    <w:rsid w:val="3A175D95"/>
    <w:rsid w:val="3A4462CF"/>
    <w:rsid w:val="3A8919A2"/>
    <w:rsid w:val="3AAE45B3"/>
    <w:rsid w:val="3AE7270F"/>
    <w:rsid w:val="3AF47BCB"/>
    <w:rsid w:val="3B2C69CD"/>
    <w:rsid w:val="3B420A33"/>
    <w:rsid w:val="3B4B22D4"/>
    <w:rsid w:val="3B524930"/>
    <w:rsid w:val="3BC11CC5"/>
    <w:rsid w:val="3BDD2F8F"/>
    <w:rsid w:val="3BE57919"/>
    <w:rsid w:val="3BF6020E"/>
    <w:rsid w:val="3C130099"/>
    <w:rsid w:val="3C187892"/>
    <w:rsid w:val="3C563EE3"/>
    <w:rsid w:val="3C623859"/>
    <w:rsid w:val="3C7C1417"/>
    <w:rsid w:val="3D036930"/>
    <w:rsid w:val="3D716130"/>
    <w:rsid w:val="3D95534E"/>
    <w:rsid w:val="3DB321E2"/>
    <w:rsid w:val="3DED5426"/>
    <w:rsid w:val="3E07764B"/>
    <w:rsid w:val="3E451993"/>
    <w:rsid w:val="3E492040"/>
    <w:rsid w:val="3E6403F5"/>
    <w:rsid w:val="3E8D6F7D"/>
    <w:rsid w:val="3EA07FC8"/>
    <w:rsid w:val="3EB0227A"/>
    <w:rsid w:val="3EB67DE0"/>
    <w:rsid w:val="3EB7016E"/>
    <w:rsid w:val="3ED73CE1"/>
    <w:rsid w:val="3EEE7017"/>
    <w:rsid w:val="3F682CA1"/>
    <w:rsid w:val="3F692B0A"/>
    <w:rsid w:val="3F804D92"/>
    <w:rsid w:val="3F9E39D9"/>
    <w:rsid w:val="4034033F"/>
    <w:rsid w:val="407E4732"/>
    <w:rsid w:val="407F5D54"/>
    <w:rsid w:val="40A12865"/>
    <w:rsid w:val="40F85D21"/>
    <w:rsid w:val="410E2DD6"/>
    <w:rsid w:val="41AF531D"/>
    <w:rsid w:val="41C331D5"/>
    <w:rsid w:val="41E449D8"/>
    <w:rsid w:val="42165F1C"/>
    <w:rsid w:val="422A099B"/>
    <w:rsid w:val="42E64ECF"/>
    <w:rsid w:val="42F55ED1"/>
    <w:rsid w:val="43524FF7"/>
    <w:rsid w:val="43965F73"/>
    <w:rsid w:val="439978CC"/>
    <w:rsid w:val="43EE5E6C"/>
    <w:rsid w:val="43FE343E"/>
    <w:rsid w:val="4444266B"/>
    <w:rsid w:val="445A1409"/>
    <w:rsid w:val="446524C2"/>
    <w:rsid w:val="448819E1"/>
    <w:rsid w:val="448828C0"/>
    <w:rsid w:val="449457BE"/>
    <w:rsid w:val="44C31C3F"/>
    <w:rsid w:val="4519382D"/>
    <w:rsid w:val="45525485"/>
    <w:rsid w:val="458125C0"/>
    <w:rsid w:val="459853CA"/>
    <w:rsid w:val="45A55DD3"/>
    <w:rsid w:val="45B00550"/>
    <w:rsid w:val="45D93CFF"/>
    <w:rsid w:val="45F20EEE"/>
    <w:rsid w:val="45F909DA"/>
    <w:rsid w:val="46026912"/>
    <w:rsid w:val="467149F2"/>
    <w:rsid w:val="469E3530"/>
    <w:rsid w:val="46B977AB"/>
    <w:rsid w:val="46E10EE1"/>
    <w:rsid w:val="46F35C15"/>
    <w:rsid w:val="470219E1"/>
    <w:rsid w:val="478C48F5"/>
    <w:rsid w:val="479E06F7"/>
    <w:rsid w:val="47FF1955"/>
    <w:rsid w:val="48B311C5"/>
    <w:rsid w:val="48C82AA8"/>
    <w:rsid w:val="48D83FE8"/>
    <w:rsid w:val="490D6D04"/>
    <w:rsid w:val="491A6800"/>
    <w:rsid w:val="49421C39"/>
    <w:rsid w:val="494377FA"/>
    <w:rsid w:val="49831B65"/>
    <w:rsid w:val="49931EBC"/>
    <w:rsid w:val="49C41AA1"/>
    <w:rsid w:val="4A0F54F3"/>
    <w:rsid w:val="4A183E93"/>
    <w:rsid w:val="4A346239"/>
    <w:rsid w:val="4AA04C5C"/>
    <w:rsid w:val="4ACF2343"/>
    <w:rsid w:val="4ACF3109"/>
    <w:rsid w:val="4AD05990"/>
    <w:rsid w:val="4AE573D9"/>
    <w:rsid w:val="4AF42DEC"/>
    <w:rsid w:val="4B64163E"/>
    <w:rsid w:val="4BC35AF0"/>
    <w:rsid w:val="4BDC56C8"/>
    <w:rsid w:val="4BFA5B92"/>
    <w:rsid w:val="4C1255D1"/>
    <w:rsid w:val="4C265B53"/>
    <w:rsid w:val="4C4524C0"/>
    <w:rsid w:val="4C485B1C"/>
    <w:rsid w:val="4C60402D"/>
    <w:rsid w:val="4C620DFE"/>
    <w:rsid w:val="4CB11C72"/>
    <w:rsid w:val="4CB75409"/>
    <w:rsid w:val="4D004C1A"/>
    <w:rsid w:val="4D0C4608"/>
    <w:rsid w:val="4D2D5A09"/>
    <w:rsid w:val="4D3C10F0"/>
    <w:rsid w:val="4D3D344B"/>
    <w:rsid w:val="4D4830BF"/>
    <w:rsid w:val="4D4842D4"/>
    <w:rsid w:val="4D7779D8"/>
    <w:rsid w:val="4D7A7FA3"/>
    <w:rsid w:val="4D9854A1"/>
    <w:rsid w:val="4DC54A1C"/>
    <w:rsid w:val="4DCD4A82"/>
    <w:rsid w:val="4DD4320A"/>
    <w:rsid w:val="4DF53191"/>
    <w:rsid w:val="4E3736A4"/>
    <w:rsid w:val="4F132197"/>
    <w:rsid w:val="4F830919"/>
    <w:rsid w:val="4FB44D3A"/>
    <w:rsid w:val="4FC84145"/>
    <w:rsid w:val="501D47D9"/>
    <w:rsid w:val="5028138C"/>
    <w:rsid w:val="502C081A"/>
    <w:rsid w:val="502C7800"/>
    <w:rsid w:val="50DF321A"/>
    <w:rsid w:val="50FC7639"/>
    <w:rsid w:val="510C4B5D"/>
    <w:rsid w:val="5118209F"/>
    <w:rsid w:val="518419FC"/>
    <w:rsid w:val="51C11A82"/>
    <w:rsid w:val="51D369D9"/>
    <w:rsid w:val="51E657D3"/>
    <w:rsid w:val="524943DB"/>
    <w:rsid w:val="524A28EC"/>
    <w:rsid w:val="524D2384"/>
    <w:rsid w:val="524D33DC"/>
    <w:rsid w:val="5252607C"/>
    <w:rsid w:val="525A5170"/>
    <w:rsid w:val="526B1A35"/>
    <w:rsid w:val="528F184B"/>
    <w:rsid w:val="5297621F"/>
    <w:rsid w:val="53562D91"/>
    <w:rsid w:val="537A0181"/>
    <w:rsid w:val="537D5521"/>
    <w:rsid w:val="53A00D52"/>
    <w:rsid w:val="53CE0F05"/>
    <w:rsid w:val="54082E3D"/>
    <w:rsid w:val="540C142E"/>
    <w:rsid w:val="541E2E0D"/>
    <w:rsid w:val="54522AD0"/>
    <w:rsid w:val="547A528E"/>
    <w:rsid w:val="548F3299"/>
    <w:rsid w:val="54DC6721"/>
    <w:rsid w:val="54F92616"/>
    <w:rsid w:val="55173B6B"/>
    <w:rsid w:val="5538627D"/>
    <w:rsid w:val="5541395B"/>
    <w:rsid w:val="554202D1"/>
    <w:rsid w:val="555C7C15"/>
    <w:rsid w:val="557112FE"/>
    <w:rsid w:val="55851409"/>
    <w:rsid w:val="55CC0CFB"/>
    <w:rsid w:val="561D7DE0"/>
    <w:rsid w:val="562E2880"/>
    <w:rsid w:val="563F67BA"/>
    <w:rsid w:val="568C7A2C"/>
    <w:rsid w:val="56B14AD0"/>
    <w:rsid w:val="56CD4423"/>
    <w:rsid w:val="56D00693"/>
    <w:rsid w:val="56E272A8"/>
    <w:rsid w:val="56F06183"/>
    <w:rsid w:val="57040EC9"/>
    <w:rsid w:val="57420F2D"/>
    <w:rsid w:val="57727622"/>
    <w:rsid w:val="57802B52"/>
    <w:rsid w:val="57E41BB8"/>
    <w:rsid w:val="58152022"/>
    <w:rsid w:val="585F1DD7"/>
    <w:rsid w:val="58FE2B86"/>
    <w:rsid w:val="592331A6"/>
    <w:rsid w:val="595B3B2F"/>
    <w:rsid w:val="59A800B4"/>
    <w:rsid w:val="59EB7CDD"/>
    <w:rsid w:val="59F579DC"/>
    <w:rsid w:val="59FE4427"/>
    <w:rsid w:val="5A4C4541"/>
    <w:rsid w:val="5AE64316"/>
    <w:rsid w:val="5AEA4081"/>
    <w:rsid w:val="5AFB5499"/>
    <w:rsid w:val="5B2150AB"/>
    <w:rsid w:val="5B276AEB"/>
    <w:rsid w:val="5B6D71A3"/>
    <w:rsid w:val="5B8C10A1"/>
    <w:rsid w:val="5B925759"/>
    <w:rsid w:val="5B966D6F"/>
    <w:rsid w:val="5BA779E0"/>
    <w:rsid w:val="5BCA3C6B"/>
    <w:rsid w:val="5BE4510E"/>
    <w:rsid w:val="5C6B6208"/>
    <w:rsid w:val="5C82661A"/>
    <w:rsid w:val="5C8C6DE5"/>
    <w:rsid w:val="5C8F325A"/>
    <w:rsid w:val="5D386F24"/>
    <w:rsid w:val="5DD96C8A"/>
    <w:rsid w:val="5E252A74"/>
    <w:rsid w:val="5E590CE6"/>
    <w:rsid w:val="5E5E413C"/>
    <w:rsid w:val="5E683723"/>
    <w:rsid w:val="5E727CAB"/>
    <w:rsid w:val="5E7A21C6"/>
    <w:rsid w:val="5E866D47"/>
    <w:rsid w:val="5E9A29D7"/>
    <w:rsid w:val="5EE35415"/>
    <w:rsid w:val="5EEF34C3"/>
    <w:rsid w:val="5EF87951"/>
    <w:rsid w:val="5F371C1B"/>
    <w:rsid w:val="5F3B3F64"/>
    <w:rsid w:val="5F3C11C2"/>
    <w:rsid w:val="5F3C3EE6"/>
    <w:rsid w:val="5F521F60"/>
    <w:rsid w:val="5F6B73DD"/>
    <w:rsid w:val="5F8C295E"/>
    <w:rsid w:val="5FAF2770"/>
    <w:rsid w:val="5FBF4946"/>
    <w:rsid w:val="5FC104F4"/>
    <w:rsid w:val="5FC5582A"/>
    <w:rsid w:val="5FD54178"/>
    <w:rsid w:val="5FF43651"/>
    <w:rsid w:val="60091545"/>
    <w:rsid w:val="60673775"/>
    <w:rsid w:val="60BF3CBB"/>
    <w:rsid w:val="60DB0C9A"/>
    <w:rsid w:val="610576A5"/>
    <w:rsid w:val="61105C71"/>
    <w:rsid w:val="61142D7C"/>
    <w:rsid w:val="617052AA"/>
    <w:rsid w:val="619158A9"/>
    <w:rsid w:val="619F334F"/>
    <w:rsid w:val="61A560E6"/>
    <w:rsid w:val="61FB4B19"/>
    <w:rsid w:val="621145EE"/>
    <w:rsid w:val="62A70420"/>
    <w:rsid w:val="62A736CF"/>
    <w:rsid w:val="62BD3000"/>
    <w:rsid w:val="62EE256A"/>
    <w:rsid w:val="62EE65E4"/>
    <w:rsid w:val="631B05DD"/>
    <w:rsid w:val="635A65FC"/>
    <w:rsid w:val="63652C57"/>
    <w:rsid w:val="63865911"/>
    <w:rsid w:val="63887BC8"/>
    <w:rsid w:val="63A73F7A"/>
    <w:rsid w:val="63AF6A6B"/>
    <w:rsid w:val="63B052E9"/>
    <w:rsid w:val="63B81679"/>
    <w:rsid w:val="63E156EC"/>
    <w:rsid w:val="646F4838"/>
    <w:rsid w:val="64FB3179"/>
    <w:rsid w:val="65202E57"/>
    <w:rsid w:val="65332911"/>
    <w:rsid w:val="65383476"/>
    <w:rsid w:val="653C258B"/>
    <w:rsid w:val="65724F48"/>
    <w:rsid w:val="65A749A8"/>
    <w:rsid w:val="65A8155C"/>
    <w:rsid w:val="661E4AE5"/>
    <w:rsid w:val="66277CEA"/>
    <w:rsid w:val="6635658F"/>
    <w:rsid w:val="668D6F3B"/>
    <w:rsid w:val="66CD55AC"/>
    <w:rsid w:val="66D12377"/>
    <w:rsid w:val="66DF6D79"/>
    <w:rsid w:val="66F0161C"/>
    <w:rsid w:val="67301F49"/>
    <w:rsid w:val="673C63E0"/>
    <w:rsid w:val="6740697E"/>
    <w:rsid w:val="67944F8C"/>
    <w:rsid w:val="67A3605D"/>
    <w:rsid w:val="67A51453"/>
    <w:rsid w:val="67B2447F"/>
    <w:rsid w:val="67C54AB3"/>
    <w:rsid w:val="67D3393A"/>
    <w:rsid w:val="67DB2295"/>
    <w:rsid w:val="6802191D"/>
    <w:rsid w:val="680570DB"/>
    <w:rsid w:val="683036F4"/>
    <w:rsid w:val="689212C5"/>
    <w:rsid w:val="68991F86"/>
    <w:rsid w:val="689A0306"/>
    <w:rsid w:val="689D56CA"/>
    <w:rsid w:val="68D537D7"/>
    <w:rsid w:val="68DF312E"/>
    <w:rsid w:val="68E074F5"/>
    <w:rsid w:val="68E86BFA"/>
    <w:rsid w:val="691534D8"/>
    <w:rsid w:val="697A5DFE"/>
    <w:rsid w:val="6AAF3C83"/>
    <w:rsid w:val="6B362F75"/>
    <w:rsid w:val="6B4342D0"/>
    <w:rsid w:val="6B627356"/>
    <w:rsid w:val="6B704335"/>
    <w:rsid w:val="6B8E120A"/>
    <w:rsid w:val="6B9707AB"/>
    <w:rsid w:val="6BB47EC7"/>
    <w:rsid w:val="6BEB071D"/>
    <w:rsid w:val="6C242AAC"/>
    <w:rsid w:val="6C441BF4"/>
    <w:rsid w:val="6C7F04AD"/>
    <w:rsid w:val="6C897FF1"/>
    <w:rsid w:val="6C98379C"/>
    <w:rsid w:val="6D4617CF"/>
    <w:rsid w:val="6D545F49"/>
    <w:rsid w:val="6DA25C2F"/>
    <w:rsid w:val="6DB15AA9"/>
    <w:rsid w:val="6DCB71BE"/>
    <w:rsid w:val="6DD971D3"/>
    <w:rsid w:val="6DDA4F44"/>
    <w:rsid w:val="6E2B36EB"/>
    <w:rsid w:val="6E371D85"/>
    <w:rsid w:val="6E3D1AB8"/>
    <w:rsid w:val="6E8D6BA2"/>
    <w:rsid w:val="6EC1612C"/>
    <w:rsid w:val="6F11616E"/>
    <w:rsid w:val="6F1E48D7"/>
    <w:rsid w:val="6F4F3378"/>
    <w:rsid w:val="6F805B3A"/>
    <w:rsid w:val="6F91532D"/>
    <w:rsid w:val="6FBF6E32"/>
    <w:rsid w:val="6FD57D12"/>
    <w:rsid w:val="6FE10B09"/>
    <w:rsid w:val="6FED3234"/>
    <w:rsid w:val="70574033"/>
    <w:rsid w:val="70712C1C"/>
    <w:rsid w:val="70AA1A74"/>
    <w:rsid w:val="70CD61C1"/>
    <w:rsid w:val="70D34496"/>
    <w:rsid w:val="70D741E6"/>
    <w:rsid w:val="710A58DF"/>
    <w:rsid w:val="71116A84"/>
    <w:rsid w:val="717A539B"/>
    <w:rsid w:val="71896689"/>
    <w:rsid w:val="72073E30"/>
    <w:rsid w:val="72143D3F"/>
    <w:rsid w:val="721E6633"/>
    <w:rsid w:val="72252CE4"/>
    <w:rsid w:val="722E6816"/>
    <w:rsid w:val="723053AD"/>
    <w:rsid w:val="72413C18"/>
    <w:rsid w:val="72627ADA"/>
    <w:rsid w:val="72742481"/>
    <w:rsid w:val="727C3EF5"/>
    <w:rsid w:val="72AB2C1F"/>
    <w:rsid w:val="72B140C7"/>
    <w:rsid w:val="72C01A93"/>
    <w:rsid w:val="72E07BE5"/>
    <w:rsid w:val="73133E9D"/>
    <w:rsid w:val="733D3124"/>
    <w:rsid w:val="734879A3"/>
    <w:rsid w:val="73717D43"/>
    <w:rsid w:val="73B52FAB"/>
    <w:rsid w:val="73FB105F"/>
    <w:rsid w:val="740A2882"/>
    <w:rsid w:val="74186077"/>
    <w:rsid w:val="741E2F20"/>
    <w:rsid w:val="74523DB4"/>
    <w:rsid w:val="745264E7"/>
    <w:rsid w:val="746A0CA6"/>
    <w:rsid w:val="74812F2C"/>
    <w:rsid w:val="74A52A94"/>
    <w:rsid w:val="74CC7489"/>
    <w:rsid w:val="750E10CC"/>
    <w:rsid w:val="754421B9"/>
    <w:rsid w:val="759D7ECC"/>
    <w:rsid w:val="75A26DDC"/>
    <w:rsid w:val="75AD76C1"/>
    <w:rsid w:val="75B06556"/>
    <w:rsid w:val="75D20936"/>
    <w:rsid w:val="75DB2AF2"/>
    <w:rsid w:val="76373742"/>
    <w:rsid w:val="763A30A2"/>
    <w:rsid w:val="7652780D"/>
    <w:rsid w:val="770A194B"/>
    <w:rsid w:val="7719698B"/>
    <w:rsid w:val="775032C1"/>
    <w:rsid w:val="77684FD4"/>
    <w:rsid w:val="77752816"/>
    <w:rsid w:val="778E3B9F"/>
    <w:rsid w:val="77974781"/>
    <w:rsid w:val="779A50B8"/>
    <w:rsid w:val="77A63B7A"/>
    <w:rsid w:val="77DA010E"/>
    <w:rsid w:val="782C547A"/>
    <w:rsid w:val="782E5B0A"/>
    <w:rsid w:val="787D0F67"/>
    <w:rsid w:val="78827C98"/>
    <w:rsid w:val="79361EFF"/>
    <w:rsid w:val="79505546"/>
    <w:rsid w:val="79846E23"/>
    <w:rsid w:val="798F7956"/>
    <w:rsid w:val="79A73113"/>
    <w:rsid w:val="79D716E6"/>
    <w:rsid w:val="79E51879"/>
    <w:rsid w:val="7A0B0D55"/>
    <w:rsid w:val="7A6B794A"/>
    <w:rsid w:val="7A867097"/>
    <w:rsid w:val="7A900F93"/>
    <w:rsid w:val="7A9C705F"/>
    <w:rsid w:val="7AE156FE"/>
    <w:rsid w:val="7B10491E"/>
    <w:rsid w:val="7B9C23BB"/>
    <w:rsid w:val="7BC05FF5"/>
    <w:rsid w:val="7C626632"/>
    <w:rsid w:val="7C70049B"/>
    <w:rsid w:val="7CCE503B"/>
    <w:rsid w:val="7CCF2920"/>
    <w:rsid w:val="7CD138C0"/>
    <w:rsid w:val="7D0C6481"/>
    <w:rsid w:val="7D0D2F0E"/>
    <w:rsid w:val="7D4D6FDF"/>
    <w:rsid w:val="7DBC780E"/>
    <w:rsid w:val="7DC608B7"/>
    <w:rsid w:val="7DCE3FB6"/>
    <w:rsid w:val="7E251AC7"/>
    <w:rsid w:val="7EAD13EE"/>
    <w:rsid w:val="7EB2573A"/>
    <w:rsid w:val="7EBB0EE3"/>
    <w:rsid w:val="7F031C09"/>
    <w:rsid w:val="7F3B6C51"/>
    <w:rsid w:val="7F3C4FB6"/>
    <w:rsid w:val="7F473AFA"/>
    <w:rsid w:val="7F824B7B"/>
    <w:rsid w:val="7F8F1B9E"/>
    <w:rsid w:val="7FA31A79"/>
    <w:rsid w:val="7FC018E2"/>
    <w:rsid w:val="7FD269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nhideWhenUsed="0" w:uiPriority="99" w:semiHidden="0" w:name="heading 6"/>
    <w:lsdException w:qFormat="1" w:uiPriority="0"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6"/>
    <w:qFormat/>
    <w:uiPriority w:val="99"/>
    <w:pPr>
      <w:keepNext/>
      <w:keepLines/>
      <w:spacing w:before="260" w:after="260" w:line="416" w:lineRule="auto"/>
      <w:outlineLvl w:val="2"/>
    </w:pPr>
    <w:rPr>
      <w:b/>
      <w:bCs/>
      <w:kern w:val="0"/>
      <w:sz w:val="32"/>
      <w:szCs w:val="32"/>
    </w:rPr>
  </w:style>
  <w:style w:type="paragraph" w:styleId="5">
    <w:name w:val="heading 4"/>
    <w:basedOn w:val="1"/>
    <w:next w:val="1"/>
    <w:link w:val="37"/>
    <w:qFormat/>
    <w:uiPriority w:val="99"/>
    <w:pPr>
      <w:keepNext/>
      <w:keepLines/>
      <w:spacing w:before="280" w:after="290" w:line="376" w:lineRule="auto"/>
      <w:outlineLvl w:val="3"/>
    </w:pPr>
    <w:rPr>
      <w:rFonts w:ascii="Cambria" w:hAnsi="Cambria"/>
      <w:b/>
      <w:bCs/>
      <w:kern w:val="0"/>
      <w:sz w:val="28"/>
      <w:szCs w:val="28"/>
    </w:rPr>
  </w:style>
  <w:style w:type="paragraph" w:styleId="6">
    <w:name w:val="heading 6"/>
    <w:basedOn w:val="1"/>
    <w:next w:val="1"/>
    <w:link w:val="38"/>
    <w:qFormat/>
    <w:uiPriority w:val="99"/>
    <w:pPr>
      <w:keepNext/>
      <w:keepLines/>
      <w:spacing w:before="240" w:after="64" w:line="320" w:lineRule="auto"/>
      <w:outlineLvl w:val="5"/>
    </w:pPr>
    <w:rPr>
      <w:rFonts w:ascii="Cambria" w:hAnsi="Cambria"/>
      <w:b/>
      <w:bCs/>
      <w:kern w:val="0"/>
      <w:sz w:val="24"/>
      <w:szCs w:val="24"/>
    </w:rPr>
  </w:style>
  <w:style w:type="paragraph" w:styleId="7">
    <w:name w:val="heading 7"/>
    <w:basedOn w:val="1"/>
    <w:next w:val="1"/>
    <w:link w:val="55"/>
    <w:unhideWhenUsed/>
    <w:qFormat/>
    <w:locked/>
    <w:uiPriority w:val="0"/>
    <w:pPr>
      <w:keepNext/>
      <w:keepLines/>
      <w:spacing w:before="240" w:after="64" w:line="320" w:lineRule="auto"/>
      <w:outlineLvl w:val="6"/>
    </w:pPr>
    <w:rPr>
      <w:b/>
      <w:bCs/>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51"/>
    <w:semiHidden/>
    <w:qFormat/>
    <w:uiPriority w:val="99"/>
    <w:rPr>
      <w:sz w:val="18"/>
      <w:szCs w:val="18"/>
    </w:rPr>
  </w:style>
  <w:style w:type="paragraph" w:styleId="9">
    <w:name w:val="annotation text"/>
    <w:basedOn w:val="1"/>
    <w:link w:val="52"/>
    <w:semiHidden/>
    <w:qFormat/>
    <w:uiPriority w:val="99"/>
    <w:pPr>
      <w:jc w:val="left"/>
    </w:pPr>
    <w:rPr>
      <w:kern w:val="0"/>
      <w:sz w:val="20"/>
    </w:rPr>
  </w:style>
  <w:style w:type="paragraph" w:styleId="10">
    <w:name w:val="Body Text"/>
    <w:basedOn w:val="1"/>
    <w:qFormat/>
    <w:uiPriority w:val="0"/>
    <w:pPr>
      <w:spacing w:after="120"/>
    </w:pPr>
  </w:style>
  <w:style w:type="paragraph" w:styleId="11">
    <w:name w:val="Body Text Indent"/>
    <w:basedOn w:val="1"/>
    <w:link w:val="56"/>
    <w:unhideWhenUsed/>
    <w:qFormat/>
    <w:uiPriority w:val="99"/>
    <w:pPr>
      <w:spacing w:after="120"/>
      <w:ind w:left="420" w:leftChars="200"/>
    </w:pPr>
  </w:style>
  <w:style w:type="paragraph" w:styleId="12">
    <w:name w:val="List 2"/>
    <w:basedOn w:val="1"/>
    <w:qFormat/>
    <w:uiPriority w:val="99"/>
    <w:pPr>
      <w:ind w:left="100" w:leftChars="200" w:hanging="200" w:hangingChars="200"/>
    </w:pPr>
  </w:style>
  <w:style w:type="paragraph" w:styleId="13">
    <w:name w:val="toc 3"/>
    <w:basedOn w:val="1"/>
    <w:next w:val="1"/>
    <w:semiHidden/>
    <w:qFormat/>
    <w:uiPriority w:val="99"/>
    <w:pPr>
      <w:ind w:left="840" w:leftChars="400"/>
    </w:pPr>
  </w:style>
  <w:style w:type="paragraph" w:styleId="14">
    <w:name w:val="Plain Text"/>
    <w:basedOn w:val="1"/>
    <w:link w:val="39"/>
    <w:qFormat/>
    <w:uiPriority w:val="99"/>
    <w:rPr>
      <w:rFonts w:hAnsi="Courier New"/>
      <w:kern w:val="0"/>
    </w:rPr>
  </w:style>
  <w:style w:type="paragraph" w:styleId="15">
    <w:name w:val="Date"/>
    <w:basedOn w:val="1"/>
    <w:next w:val="1"/>
    <w:link w:val="40"/>
    <w:qFormat/>
    <w:uiPriority w:val="99"/>
    <w:pPr>
      <w:ind w:left="100" w:leftChars="2500"/>
    </w:pPr>
    <w:rPr>
      <w:kern w:val="0"/>
    </w:rPr>
  </w:style>
  <w:style w:type="paragraph" w:styleId="16">
    <w:name w:val="Balloon Text"/>
    <w:basedOn w:val="1"/>
    <w:link w:val="41"/>
    <w:semiHidden/>
    <w:qFormat/>
    <w:uiPriority w:val="99"/>
    <w:rPr>
      <w:kern w:val="0"/>
      <w:sz w:val="18"/>
      <w:szCs w:val="18"/>
    </w:rPr>
  </w:style>
  <w:style w:type="paragraph" w:styleId="17">
    <w:name w:val="footer"/>
    <w:basedOn w:val="1"/>
    <w:link w:val="42"/>
    <w:qFormat/>
    <w:uiPriority w:val="99"/>
    <w:pPr>
      <w:tabs>
        <w:tab w:val="center" w:pos="4153"/>
        <w:tab w:val="right" w:pos="8306"/>
      </w:tabs>
      <w:snapToGrid w:val="0"/>
      <w:jc w:val="left"/>
    </w:pPr>
    <w:rPr>
      <w:kern w:val="0"/>
      <w:sz w:val="18"/>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semiHidden/>
    <w:qFormat/>
    <w:uiPriority w:val="99"/>
  </w:style>
  <w:style w:type="paragraph" w:styleId="20">
    <w:name w:val="toc 2"/>
    <w:basedOn w:val="1"/>
    <w:next w:val="1"/>
    <w:semiHidden/>
    <w:qFormat/>
    <w:uiPriority w:val="99"/>
    <w:pPr>
      <w:ind w:left="420" w:leftChars="200"/>
    </w:p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locked/>
    <w:uiPriority w:val="0"/>
    <w:pPr>
      <w:spacing w:before="240" w:after="60"/>
      <w:jc w:val="center"/>
      <w:outlineLvl w:val="0"/>
    </w:pPr>
    <w:rPr>
      <w:rFonts w:ascii="Cambria" w:hAnsi="Cambria"/>
      <w:b/>
      <w:bCs/>
      <w:sz w:val="32"/>
      <w:szCs w:val="32"/>
    </w:rPr>
  </w:style>
  <w:style w:type="paragraph" w:styleId="24">
    <w:name w:val="annotation subject"/>
    <w:basedOn w:val="9"/>
    <w:next w:val="9"/>
    <w:link w:val="53"/>
    <w:semiHidden/>
    <w:qFormat/>
    <w:uiPriority w:val="99"/>
    <w:rPr>
      <w:b/>
      <w:bCs/>
    </w:rPr>
  </w:style>
  <w:style w:type="paragraph" w:styleId="25">
    <w:name w:val="Body Text First Indent 2"/>
    <w:basedOn w:val="11"/>
    <w:link w:val="57"/>
    <w:qFormat/>
    <w:uiPriority w:val="0"/>
    <w:pPr>
      <w:ind w:left="200" w:firstLine="420" w:firstLineChars="200"/>
    </w:pPr>
    <w:rPr>
      <w:szCs w:val="24"/>
    </w:rPr>
  </w:style>
  <w:style w:type="table" w:styleId="27">
    <w:name w:val="Table Grid"/>
    <w:basedOn w:val="2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99"/>
    <w:rPr>
      <w:rFonts w:ascii="Times New Roman" w:cs="Times New Roman"/>
    </w:rPr>
  </w:style>
  <w:style w:type="character" w:styleId="30">
    <w:name w:val="FollowedHyperlink"/>
    <w:basedOn w:val="28"/>
    <w:semiHidden/>
    <w:unhideWhenUsed/>
    <w:qFormat/>
    <w:uiPriority w:val="99"/>
    <w:rPr>
      <w:color w:val="575656"/>
      <w:u w:val="none"/>
    </w:rPr>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paragraph" w:customStyle="1" w:styleId="3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4">
    <w:name w:val="标题 1 Char1"/>
    <w:link w:val="3"/>
    <w:qFormat/>
    <w:locked/>
    <w:uiPriority w:val="99"/>
    <w:rPr>
      <w:rFonts w:ascii="Times New Roman" w:hAnsi="Times New Roman" w:cs="Times New Roman"/>
      <w:b/>
      <w:bCs/>
      <w:color w:val="auto"/>
      <w:kern w:val="44"/>
      <w:sz w:val="44"/>
      <w:szCs w:val="44"/>
    </w:rPr>
  </w:style>
  <w:style w:type="character" w:customStyle="1" w:styleId="35">
    <w:name w:val="标题 2 Char"/>
    <w:link w:val="2"/>
    <w:qFormat/>
    <w:locked/>
    <w:uiPriority w:val="99"/>
    <w:rPr>
      <w:rFonts w:ascii="Cambria" w:hAnsi="Cambria" w:eastAsia="宋体" w:cs="Cambria"/>
      <w:b/>
      <w:bCs/>
      <w:color w:val="auto"/>
      <w:sz w:val="32"/>
      <w:szCs w:val="32"/>
    </w:rPr>
  </w:style>
  <w:style w:type="character" w:customStyle="1" w:styleId="36">
    <w:name w:val="标题 3 Char"/>
    <w:link w:val="4"/>
    <w:qFormat/>
    <w:locked/>
    <w:uiPriority w:val="99"/>
    <w:rPr>
      <w:rFonts w:ascii="Times New Roman" w:hAnsi="Times New Roman" w:cs="Times New Roman"/>
      <w:b/>
      <w:bCs/>
      <w:color w:val="auto"/>
      <w:sz w:val="32"/>
      <w:szCs w:val="32"/>
    </w:rPr>
  </w:style>
  <w:style w:type="character" w:customStyle="1" w:styleId="37">
    <w:name w:val="标题 4 Char"/>
    <w:link w:val="5"/>
    <w:qFormat/>
    <w:locked/>
    <w:uiPriority w:val="99"/>
    <w:rPr>
      <w:rFonts w:ascii="Cambria" w:hAnsi="Cambria" w:eastAsia="宋体" w:cs="Cambria"/>
      <w:b/>
      <w:bCs/>
      <w:color w:val="auto"/>
      <w:sz w:val="28"/>
      <w:szCs w:val="28"/>
    </w:rPr>
  </w:style>
  <w:style w:type="character" w:customStyle="1" w:styleId="38">
    <w:name w:val="标题 6 Char"/>
    <w:link w:val="6"/>
    <w:semiHidden/>
    <w:qFormat/>
    <w:locked/>
    <w:uiPriority w:val="99"/>
    <w:rPr>
      <w:rFonts w:ascii="Cambria" w:hAnsi="Cambria" w:eastAsia="宋体" w:cs="Cambria"/>
      <w:b/>
      <w:bCs/>
      <w:color w:val="auto"/>
      <w:sz w:val="24"/>
      <w:szCs w:val="24"/>
    </w:rPr>
  </w:style>
  <w:style w:type="character" w:customStyle="1" w:styleId="39">
    <w:name w:val="纯文本 Char1"/>
    <w:link w:val="14"/>
    <w:semiHidden/>
    <w:qFormat/>
    <w:locked/>
    <w:uiPriority w:val="99"/>
    <w:rPr>
      <w:rFonts w:hAnsi="Courier New"/>
      <w:color w:val="auto"/>
      <w:sz w:val="21"/>
      <w:szCs w:val="21"/>
    </w:rPr>
  </w:style>
  <w:style w:type="character" w:customStyle="1" w:styleId="40">
    <w:name w:val="日期 Char"/>
    <w:link w:val="15"/>
    <w:semiHidden/>
    <w:qFormat/>
    <w:locked/>
    <w:uiPriority w:val="99"/>
    <w:rPr>
      <w:rFonts w:ascii="Times New Roman" w:hAnsi="Times New Roman" w:cs="Times New Roman"/>
      <w:color w:val="auto"/>
      <w:sz w:val="21"/>
      <w:szCs w:val="21"/>
    </w:rPr>
  </w:style>
  <w:style w:type="character" w:customStyle="1" w:styleId="41">
    <w:name w:val="批注框文本 Char"/>
    <w:link w:val="16"/>
    <w:semiHidden/>
    <w:qFormat/>
    <w:locked/>
    <w:uiPriority w:val="99"/>
    <w:rPr>
      <w:rFonts w:ascii="Times New Roman" w:hAnsi="Times New Roman" w:cs="Times New Roman"/>
      <w:color w:val="auto"/>
      <w:sz w:val="18"/>
      <w:szCs w:val="18"/>
    </w:rPr>
  </w:style>
  <w:style w:type="character" w:customStyle="1" w:styleId="42">
    <w:name w:val="页脚 Char"/>
    <w:link w:val="17"/>
    <w:qFormat/>
    <w:locked/>
    <w:uiPriority w:val="99"/>
    <w:rPr>
      <w:rFonts w:ascii="Times New Roman" w:hAnsi="Times New Roman" w:cs="Times New Roman"/>
      <w:color w:val="auto"/>
      <w:sz w:val="18"/>
      <w:szCs w:val="18"/>
    </w:rPr>
  </w:style>
  <w:style w:type="character" w:customStyle="1" w:styleId="43">
    <w:name w:val="页眉 Char"/>
    <w:link w:val="18"/>
    <w:semiHidden/>
    <w:qFormat/>
    <w:locked/>
    <w:uiPriority w:val="99"/>
    <w:rPr>
      <w:rFonts w:ascii="Times New Roman" w:hAnsi="Times New Roman" w:cs="Times New Roman"/>
      <w:color w:val="auto"/>
      <w:sz w:val="18"/>
      <w:szCs w:val="18"/>
    </w:rPr>
  </w:style>
  <w:style w:type="character" w:customStyle="1" w:styleId="44">
    <w:name w:val="标题 1 Char"/>
    <w:qFormat/>
    <w:uiPriority w:val="99"/>
    <w:rPr>
      <w:rFonts w:ascii="Times New Roman" w:hAnsi="Times New Roman" w:cs="Times New Roman"/>
      <w:b/>
      <w:bCs/>
      <w:color w:val="auto"/>
      <w:kern w:val="44"/>
      <w:sz w:val="44"/>
      <w:szCs w:val="44"/>
    </w:rPr>
  </w:style>
  <w:style w:type="character" w:customStyle="1" w:styleId="45">
    <w:name w:val="纯文本 Char"/>
    <w:qFormat/>
    <w:uiPriority w:val="99"/>
    <w:rPr>
      <w:rFonts w:hAnsi="Courier New"/>
      <w:sz w:val="21"/>
      <w:szCs w:val="21"/>
    </w:rPr>
  </w:style>
  <w:style w:type="character" w:customStyle="1" w:styleId="46">
    <w:name w:val="页眉 Char1"/>
    <w:qFormat/>
    <w:uiPriority w:val="99"/>
    <w:rPr>
      <w:sz w:val="18"/>
      <w:szCs w:val="18"/>
    </w:rPr>
  </w:style>
  <w:style w:type="character" w:customStyle="1" w:styleId="47">
    <w:name w:val="页脚 Char1"/>
    <w:qFormat/>
    <w:uiPriority w:val="99"/>
    <w:rPr>
      <w:sz w:val="18"/>
      <w:szCs w:val="18"/>
    </w:rPr>
  </w:style>
  <w:style w:type="paragraph" w:customStyle="1" w:styleId="4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9">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0">
    <w:name w:val="TOC 标题2"/>
    <w:basedOn w:val="3"/>
    <w:next w:val="1"/>
    <w:qFormat/>
    <w:uiPriority w:val="99"/>
    <w:pPr>
      <w:widowControl/>
      <w:spacing w:before="240" w:after="0" w:line="259" w:lineRule="auto"/>
      <w:jc w:val="left"/>
      <w:outlineLvl w:val="9"/>
    </w:pPr>
    <w:rPr>
      <w:rFonts w:ascii="Cambria" w:hAnsi="Cambria" w:cs="Cambria"/>
      <w:b w:val="0"/>
      <w:bCs w:val="0"/>
      <w:color w:val="365F91"/>
      <w:kern w:val="0"/>
      <w:sz w:val="32"/>
      <w:szCs w:val="32"/>
    </w:rPr>
  </w:style>
  <w:style w:type="character" w:customStyle="1" w:styleId="51">
    <w:name w:val="文档结构图 Char"/>
    <w:link w:val="8"/>
    <w:semiHidden/>
    <w:qFormat/>
    <w:locked/>
    <w:uiPriority w:val="99"/>
    <w:rPr>
      <w:rFonts w:hAnsi="Times New Roman"/>
      <w:kern w:val="2"/>
      <w:sz w:val="18"/>
      <w:szCs w:val="18"/>
    </w:rPr>
  </w:style>
  <w:style w:type="character" w:customStyle="1" w:styleId="52">
    <w:name w:val="批注文字 Char"/>
    <w:link w:val="9"/>
    <w:semiHidden/>
    <w:qFormat/>
    <w:uiPriority w:val="99"/>
    <w:rPr>
      <w:rFonts w:ascii="Times New Roman" w:hAnsi="Times New Roman"/>
      <w:szCs w:val="21"/>
    </w:rPr>
  </w:style>
  <w:style w:type="character" w:customStyle="1" w:styleId="53">
    <w:name w:val="批注主题 Char"/>
    <w:link w:val="24"/>
    <w:semiHidden/>
    <w:qFormat/>
    <w:uiPriority w:val="99"/>
    <w:rPr>
      <w:rFonts w:ascii="Times New Roman" w:hAnsi="Times New Roman"/>
      <w:b/>
      <w:bCs/>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55">
    <w:name w:val="标题 7 Char"/>
    <w:link w:val="7"/>
    <w:qFormat/>
    <w:uiPriority w:val="0"/>
    <w:rPr>
      <w:b/>
      <w:bCs/>
      <w:kern w:val="2"/>
      <w:sz w:val="24"/>
      <w:szCs w:val="24"/>
    </w:rPr>
  </w:style>
  <w:style w:type="character" w:customStyle="1" w:styleId="56">
    <w:name w:val="正文文本缩进 Char"/>
    <w:link w:val="11"/>
    <w:semiHidden/>
    <w:qFormat/>
    <w:uiPriority w:val="99"/>
    <w:rPr>
      <w:kern w:val="2"/>
      <w:sz w:val="21"/>
      <w:szCs w:val="21"/>
    </w:rPr>
  </w:style>
  <w:style w:type="character" w:customStyle="1" w:styleId="57">
    <w:name w:val="正文首行缩进 2 Char"/>
    <w:link w:val="25"/>
    <w:qFormat/>
    <w:uiPriority w:val="0"/>
    <w:rPr>
      <w:kern w:val="2"/>
      <w:sz w:val="21"/>
      <w:szCs w:val="24"/>
    </w:rPr>
  </w:style>
  <w:style w:type="paragraph" w:customStyle="1" w:styleId="58">
    <w:name w:val="2"/>
    <w:basedOn w:val="1"/>
    <w:next w:val="14"/>
    <w:qFormat/>
    <w:uiPriority w:val="0"/>
    <w:rPr>
      <w:rFonts w:ascii="宋体" w:hAnsi="Courier New"/>
      <w:szCs w:val="20"/>
    </w:rPr>
  </w:style>
  <w:style w:type="character" w:customStyle="1" w:styleId="59">
    <w:name w:val="font112"/>
    <w:basedOn w:val="28"/>
    <w:qFormat/>
    <w:uiPriority w:val="0"/>
    <w:rPr>
      <w:rFonts w:hint="default" w:ascii="仿宋" w:hAnsi="仿宋" w:eastAsia="仿宋" w:cs="仿宋"/>
      <w:b/>
      <w:color w:val="000000"/>
      <w:sz w:val="32"/>
      <w:szCs w:val="32"/>
      <w:u w:val="none"/>
    </w:rPr>
  </w:style>
  <w:style w:type="character" w:customStyle="1" w:styleId="60">
    <w:name w:val="font11"/>
    <w:basedOn w:val="28"/>
    <w:qFormat/>
    <w:uiPriority w:val="0"/>
    <w:rPr>
      <w:rFonts w:hint="default" w:ascii="仿宋" w:hAnsi="仿宋" w:eastAsia="仿宋" w:cs="仿宋"/>
      <w:b/>
      <w:color w:val="000000"/>
      <w:sz w:val="18"/>
      <w:szCs w:val="18"/>
      <w:u w:val="none"/>
    </w:rPr>
  </w:style>
  <w:style w:type="character" w:customStyle="1" w:styleId="61">
    <w:name w:val="font41"/>
    <w:basedOn w:val="28"/>
    <w:qFormat/>
    <w:uiPriority w:val="0"/>
    <w:rPr>
      <w:rFonts w:hint="default" w:ascii="仿宋" w:hAnsi="仿宋" w:eastAsia="仿宋" w:cs="仿宋"/>
      <w:color w:val="000000"/>
      <w:sz w:val="24"/>
      <w:szCs w:val="24"/>
      <w:u w:val="none"/>
    </w:rPr>
  </w:style>
  <w:style w:type="character" w:customStyle="1" w:styleId="62">
    <w:name w:val="font81"/>
    <w:basedOn w:val="28"/>
    <w:qFormat/>
    <w:uiPriority w:val="0"/>
    <w:rPr>
      <w:rFonts w:hint="default" w:ascii="仿宋" w:hAnsi="仿宋" w:eastAsia="仿宋" w:cs="仿宋"/>
      <w:color w:val="000000"/>
      <w:sz w:val="24"/>
      <w:szCs w:val="24"/>
      <w:u w:val="none"/>
    </w:rPr>
  </w:style>
  <w:style w:type="character" w:customStyle="1" w:styleId="63">
    <w:name w:val="font121"/>
    <w:basedOn w:val="28"/>
    <w:qFormat/>
    <w:uiPriority w:val="0"/>
    <w:rPr>
      <w:rFonts w:hint="default" w:ascii="仿宋" w:hAnsi="仿宋" w:eastAsia="仿宋" w:cs="仿宋"/>
      <w:b/>
      <w:color w:val="000000"/>
      <w:sz w:val="24"/>
      <w:szCs w:val="24"/>
      <w:u w:val="none"/>
    </w:rPr>
  </w:style>
  <w:style w:type="character" w:customStyle="1" w:styleId="64">
    <w:name w:val="font131"/>
    <w:basedOn w:val="28"/>
    <w:qFormat/>
    <w:uiPriority w:val="0"/>
    <w:rPr>
      <w:rFonts w:hint="default" w:ascii="仿宋" w:hAnsi="仿宋" w:eastAsia="仿宋" w:cs="仿宋"/>
      <w:b/>
      <w:color w:val="000000"/>
      <w:sz w:val="24"/>
      <w:szCs w:val="24"/>
      <w:u w:val="none"/>
    </w:rPr>
  </w:style>
  <w:style w:type="character" w:customStyle="1" w:styleId="65">
    <w:name w:val="font01"/>
    <w:basedOn w:val="28"/>
    <w:qFormat/>
    <w:uiPriority w:val="0"/>
    <w:rPr>
      <w:rFonts w:hint="default" w:ascii="仿宋" w:hAnsi="仿宋" w:eastAsia="仿宋" w:cs="仿宋"/>
      <w:color w:val="000000"/>
      <w:sz w:val="24"/>
      <w:szCs w:val="24"/>
      <w:u w:val="none"/>
      <w:vertAlign w:val="subscript"/>
    </w:rPr>
  </w:style>
  <w:style w:type="character" w:customStyle="1" w:styleId="66">
    <w:name w:val="font51"/>
    <w:basedOn w:val="28"/>
    <w:qFormat/>
    <w:uiPriority w:val="0"/>
    <w:rPr>
      <w:rFonts w:hint="default" w:ascii="仿宋" w:hAnsi="仿宋" w:eastAsia="仿宋" w:cs="仿宋"/>
      <w:b/>
      <w:color w:val="000000"/>
      <w:sz w:val="28"/>
      <w:szCs w:val="28"/>
      <w:u w:val="none"/>
    </w:rPr>
  </w:style>
  <w:style w:type="character" w:customStyle="1" w:styleId="67">
    <w:name w:val="font141"/>
    <w:basedOn w:val="28"/>
    <w:qFormat/>
    <w:uiPriority w:val="0"/>
    <w:rPr>
      <w:rFonts w:hint="default" w:ascii="仿宋" w:hAnsi="仿宋" w:eastAsia="仿宋" w:cs="仿宋"/>
      <w:color w:val="000000"/>
      <w:sz w:val="24"/>
      <w:szCs w:val="24"/>
      <w:u w:val="none"/>
    </w:rPr>
  </w:style>
  <w:style w:type="paragraph" w:customStyle="1" w:styleId="68">
    <w:name w:val="WPSOffice手动目录 1"/>
    <w:qFormat/>
    <w:uiPriority w:val="0"/>
    <w:rPr>
      <w:rFonts w:ascii="Times New Roman" w:hAnsi="Times New Roman" w:eastAsia="宋体" w:cs="Times New Roman"/>
      <w:lang w:val="en-US" w:eastAsia="zh-CN" w:bidi="ar-SA"/>
    </w:rPr>
  </w:style>
  <w:style w:type="paragraph" w:customStyle="1" w:styleId="69">
    <w:name w:val="p16"/>
    <w:basedOn w:val="1"/>
    <w:qFormat/>
    <w:uiPriority w:val="0"/>
    <w:pPr>
      <w:widowControl/>
    </w:pPr>
    <w:rPr>
      <w:kern w:val="0"/>
    </w:rPr>
  </w:style>
  <w:style w:type="paragraph" w:styleId="7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2"/>
    <customShpInfo spid="_x0000_s2053"/>
    <customShpInfo spid="_x0000_s2051"/>
    <customShpInfo spid="_x0000_s2049"/>
    <customShpInfo spid="_x0000_s2050"/>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88F45F-5CDD-4E3E-9C08-5E63AC78231F}">
  <ds:schemaRefs/>
</ds:datastoreItem>
</file>

<file path=docProps/app.xml><?xml version="1.0" encoding="utf-8"?>
<Properties xmlns="http://schemas.openxmlformats.org/officeDocument/2006/extended-properties" xmlns:vt="http://schemas.openxmlformats.org/officeDocument/2006/docPropsVTypes">
  <Template>Normal</Template>
  <Company>阜创水务</Company>
  <Pages>56</Pages>
  <Words>5295</Words>
  <Characters>30188</Characters>
  <Lines>251</Lines>
  <Paragraphs>70</Paragraphs>
  <TotalTime>28</TotalTime>
  <ScaleCrop>false</ScaleCrop>
  <LinksUpToDate>false</LinksUpToDate>
  <CharactersWithSpaces>35413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2016-11-24T09:15:00Z</dcterms:created>
  <dc:creator>Administrator</dc:creator>
  <cp:lastModifiedBy>欣魚魚ꦿ℘</cp:lastModifiedBy>
  <cp:lastPrinted>2020-11-02T01:36:00Z</cp:lastPrinted>
  <dcterms:modified xsi:type="dcterms:W3CDTF">2021-04-02T07:21:30Z</dcterms:modified>
  <cp:revision>417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3008CFAE2F824C4BBF91B8168584A2E3</vt:lpwstr>
  </property>
</Properties>
</file>